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20" w:rsidRPr="00CF217D" w:rsidRDefault="00C86CAE" w:rsidP="00F70DF9">
      <w:pPr>
        <w:pStyle w:val="textregular"/>
        <w:rPr>
          <w:rFonts w:cs="Arial"/>
          <w:sz w:val="24"/>
        </w:rPr>
      </w:pPr>
      <w:bookmarkStart w:id="0" w:name="_GoBack"/>
      <w:bookmarkEnd w:id="0"/>
      <w:r>
        <w:rPr>
          <w:lang w:eastAsia="en-GB"/>
        </w:rPr>
        <w:drawing>
          <wp:anchor distT="0" distB="0" distL="114300" distR="114300" simplePos="0" relativeHeight="251657216" behindDoc="1" locked="0" layoutInCell="1" allowOverlap="1">
            <wp:simplePos x="0" y="0"/>
            <wp:positionH relativeFrom="column">
              <wp:posOffset>-680720</wp:posOffset>
            </wp:positionH>
            <wp:positionV relativeFrom="paragraph">
              <wp:posOffset>-861060</wp:posOffset>
            </wp:positionV>
            <wp:extent cx="7556500" cy="10693400"/>
            <wp:effectExtent l="0" t="0" r="6350" b="0"/>
            <wp:wrapNone/>
            <wp:docPr id="4" name="Picture 2" descr="HLT_a4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_a4 cover portr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F74E5A" w:rsidRDefault="00DE6AA8" w:rsidP="00F70DF9">
      <w:pPr>
        <w:pStyle w:val="textregular"/>
        <w:rPr>
          <w:rFonts w:cs="Arial"/>
          <w:color w:val="344855"/>
          <w:sz w:val="72"/>
          <w:szCs w:val="72"/>
        </w:rPr>
      </w:pPr>
      <w:r w:rsidRPr="00F74E5A">
        <w:rPr>
          <w:rFonts w:cs="Arial"/>
          <w:color w:val="344855"/>
          <w:sz w:val="72"/>
          <w:szCs w:val="72"/>
        </w:rPr>
        <w:t>Education Attendance Service</w:t>
      </w:r>
    </w:p>
    <w:p w:rsidR="00F70DF9" w:rsidRPr="00CF217D" w:rsidRDefault="00C86CAE" w:rsidP="00F70DF9">
      <w:pPr>
        <w:pStyle w:val="textregular"/>
        <w:rPr>
          <w:rFonts w:cs="Arial"/>
          <w:sz w:val="24"/>
        </w:rPr>
      </w:pPr>
      <w:r>
        <w:rPr>
          <w:lang w:eastAsia="en-GB"/>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57785</wp:posOffset>
                </wp:positionV>
                <wp:extent cx="5372100" cy="6858000"/>
                <wp:effectExtent l="0" t="0" r="0" b="0"/>
                <wp:wrapTight wrapText="bothSides">
                  <wp:wrapPolygon edited="0">
                    <wp:start x="153" y="180"/>
                    <wp:lineTo x="153" y="21420"/>
                    <wp:lineTo x="21370" y="21420"/>
                    <wp:lineTo x="21370" y="180"/>
                    <wp:lineTo x="153" y="18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1D" w:rsidRPr="00F74E5A" w:rsidRDefault="00F74E5A" w:rsidP="00F70DF9">
                            <w:pPr>
                              <w:pStyle w:val="Reporttitletwo"/>
                            </w:pPr>
                            <w:r w:rsidRPr="00F74E5A">
                              <w:t>Penalty Notices – code of practice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4.55pt;width:423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" filled="f" stroked="f">
                <v:textbox inset=",7.2pt,,7.2pt">
                  <w:txbxContent>
                    <w:p w:rsidR="00447E1D" w:rsidRPr="00F74E5A" w:rsidRDefault="00F74E5A" w:rsidP="00F70DF9">
                      <w:pPr>
                        <w:pStyle w:val="Reporttitletwo"/>
                      </w:pPr>
                      <w:r w:rsidRPr="00F74E5A">
                        <w:t>Penalty Notices – code of practice</w:t>
                      </w:r>
                    </w:p>
                  </w:txbxContent>
                </v:textbox>
                <w10:wrap type="tight"/>
              </v:shape>
            </w:pict>
          </mc:Fallback>
        </mc:AlternateContent>
      </w: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F70DF9" w:rsidRPr="00CF217D" w:rsidRDefault="00F70DF9" w:rsidP="00F70DF9">
      <w:pPr>
        <w:pStyle w:val="textregular"/>
        <w:rPr>
          <w:rFonts w:cs="Arial"/>
          <w:sz w:val="24"/>
        </w:rPr>
      </w:pPr>
    </w:p>
    <w:p w:rsidR="006A465E" w:rsidRPr="007B7F77" w:rsidRDefault="006A465E" w:rsidP="006A465E">
      <w:pPr>
        <w:rPr>
          <w:rFonts w:cs="Arial"/>
          <w:b/>
          <w:color w:val="000000"/>
          <w:sz w:val="24"/>
        </w:rPr>
      </w:pPr>
      <w:r w:rsidRPr="007B7F77">
        <w:rPr>
          <w:rFonts w:cs="Arial"/>
          <w:b/>
          <w:color w:val="000000"/>
          <w:sz w:val="24"/>
        </w:rPr>
        <w:t>Code of Conduct</w:t>
      </w:r>
    </w:p>
    <w:p w:rsidR="006A465E" w:rsidRPr="007B7F77" w:rsidRDefault="006A465E" w:rsidP="006A465E">
      <w:pPr>
        <w:jc w:val="both"/>
        <w:rPr>
          <w:rFonts w:cs="Arial"/>
          <w:b/>
          <w:color w:val="000000"/>
          <w:sz w:val="24"/>
        </w:rPr>
      </w:pPr>
    </w:p>
    <w:p w:rsidR="006A465E" w:rsidRPr="007B7F77" w:rsidRDefault="006A465E" w:rsidP="006A465E">
      <w:pPr>
        <w:jc w:val="both"/>
        <w:rPr>
          <w:rFonts w:cs="Arial"/>
          <w:color w:val="000000"/>
          <w:sz w:val="24"/>
        </w:rPr>
      </w:pPr>
      <w:r w:rsidRPr="007B7F77">
        <w:rPr>
          <w:rFonts w:cs="Arial"/>
          <w:color w:val="000000"/>
          <w:sz w:val="24"/>
        </w:rPr>
        <w:t>The purpose of this code of conduct is to ensure that powers are applied consistently and fairly across this authority.  Penalty notices offer a swift intervention which may be used to combat truancy issues before they become entrenched.</w:t>
      </w:r>
    </w:p>
    <w:p w:rsidR="006A465E" w:rsidRPr="007B7F77" w:rsidRDefault="006A465E" w:rsidP="006A465E">
      <w:pPr>
        <w:jc w:val="both"/>
        <w:rPr>
          <w:rFonts w:cs="Arial"/>
          <w:color w:val="000000"/>
          <w:sz w:val="24"/>
        </w:rPr>
      </w:pPr>
    </w:p>
    <w:p w:rsidR="006A465E" w:rsidRPr="007B7F77" w:rsidRDefault="006A465E" w:rsidP="006A465E">
      <w:pPr>
        <w:jc w:val="both"/>
        <w:rPr>
          <w:rFonts w:cs="Arial"/>
          <w:b/>
          <w:color w:val="000000"/>
          <w:sz w:val="24"/>
        </w:rPr>
      </w:pPr>
    </w:p>
    <w:p w:rsidR="006A465E" w:rsidRPr="007B7F77" w:rsidRDefault="006A465E" w:rsidP="006A465E">
      <w:pPr>
        <w:jc w:val="both"/>
        <w:rPr>
          <w:rFonts w:cs="Arial"/>
          <w:b/>
          <w:color w:val="000000"/>
          <w:sz w:val="24"/>
          <w:u w:val="single"/>
        </w:rPr>
      </w:pPr>
      <w:r w:rsidRPr="007B7F77">
        <w:rPr>
          <w:rFonts w:cs="Arial"/>
          <w:b/>
          <w:color w:val="000000"/>
          <w:sz w:val="24"/>
          <w:u w:val="single"/>
        </w:rPr>
        <w:t>Basic Facts</w:t>
      </w:r>
    </w:p>
    <w:p w:rsidR="006A465E" w:rsidRPr="007B7F77" w:rsidRDefault="006A465E" w:rsidP="006A465E">
      <w:pPr>
        <w:jc w:val="both"/>
        <w:rPr>
          <w:rFonts w:cs="Arial"/>
          <w:b/>
          <w:color w:val="000000"/>
          <w:sz w:val="24"/>
        </w:rPr>
      </w:pPr>
    </w:p>
    <w:p w:rsidR="006A465E" w:rsidRPr="007B7F77" w:rsidRDefault="006A465E" w:rsidP="006A465E">
      <w:pPr>
        <w:jc w:val="both"/>
        <w:rPr>
          <w:rFonts w:cs="Arial"/>
          <w:color w:val="000000"/>
          <w:sz w:val="24"/>
        </w:rPr>
      </w:pPr>
      <w:r w:rsidRPr="007B7F77">
        <w:rPr>
          <w:rFonts w:cs="Arial"/>
          <w:color w:val="000000"/>
          <w:sz w:val="24"/>
        </w:rPr>
        <w:t xml:space="preserve">Section 23 of the Anti-Social Behaviour Act 2003 introduces new powers for designated local authority officers, typically </w:t>
      </w:r>
      <w:r w:rsidR="00C00DB0" w:rsidRPr="007B7F77">
        <w:rPr>
          <w:rFonts w:cs="Arial"/>
          <w:color w:val="000000"/>
          <w:sz w:val="24"/>
        </w:rPr>
        <w:t>School Attendance Officers (SAO)</w:t>
      </w:r>
      <w:r w:rsidRPr="007B7F77">
        <w:rPr>
          <w:rFonts w:cs="Arial"/>
          <w:color w:val="000000"/>
          <w:sz w:val="24"/>
        </w:rPr>
        <w:t>, headteachers</w:t>
      </w:r>
      <w:r w:rsidR="00C00DB0" w:rsidRPr="007B7F77">
        <w:rPr>
          <w:rFonts w:cs="Arial"/>
          <w:color w:val="000000"/>
          <w:sz w:val="24"/>
        </w:rPr>
        <w:t xml:space="preserve"> (HT)</w:t>
      </w:r>
      <w:r w:rsidRPr="007B7F77">
        <w:rPr>
          <w:rFonts w:cs="Arial"/>
          <w:color w:val="000000"/>
          <w:sz w:val="24"/>
        </w:rPr>
        <w:t xml:space="preserve"> (and deputy headteachers and assistant headteachers authorised by them) and the Police to issue penalty notices.  It is expected that most penalty notices will be issued by LAs.  The powers came into force on 27 February 2004.</w:t>
      </w:r>
    </w:p>
    <w:p w:rsidR="004041E7" w:rsidRPr="007B7F77" w:rsidRDefault="004041E7" w:rsidP="004041E7">
      <w:pPr>
        <w:jc w:val="both"/>
        <w:rPr>
          <w:rFonts w:cs="Arial"/>
          <w:color w:val="000000"/>
          <w:sz w:val="24"/>
        </w:rPr>
      </w:pPr>
    </w:p>
    <w:p w:rsidR="004041E7" w:rsidRPr="007B7F77" w:rsidRDefault="004041E7" w:rsidP="004041E7">
      <w:pPr>
        <w:jc w:val="both"/>
        <w:rPr>
          <w:rFonts w:cs="Arial"/>
          <w:color w:val="000000"/>
          <w:sz w:val="24"/>
        </w:rPr>
      </w:pPr>
      <w:r w:rsidRPr="007B7F77">
        <w:rPr>
          <w:rFonts w:cs="Arial"/>
          <w:color w:val="000000"/>
          <w:sz w:val="24"/>
        </w:rPr>
        <w:t>Subsection (1) of section 23 of the Anti-social Behaviour Act 2003 adds two new sections (444A and 444B) after section 444 of the Education Act 1996.  These new sections introduced penalty notices as an alternative to prosecution under section 444.</w:t>
      </w:r>
      <w:r w:rsidR="002319A3" w:rsidRPr="007B7F77">
        <w:rPr>
          <w:rFonts w:cs="Arial"/>
          <w:color w:val="000000"/>
          <w:sz w:val="24"/>
        </w:rPr>
        <w:t xml:space="preserve"> S444ZA Education Act 1996 was added by s116 Education Act 2005, and extends the provisions to failure to attend alternative education placements.</w:t>
      </w:r>
    </w:p>
    <w:p w:rsidR="006A465E" w:rsidRPr="007B7F77" w:rsidRDefault="006A465E" w:rsidP="006A465E">
      <w:pPr>
        <w:jc w:val="both"/>
        <w:rPr>
          <w:rFonts w:cs="Arial"/>
          <w:color w:val="000000"/>
          <w:sz w:val="24"/>
          <w:u w:val="single"/>
        </w:rPr>
      </w:pPr>
    </w:p>
    <w:p w:rsidR="002502C4" w:rsidRPr="007B7F77" w:rsidRDefault="002502C4" w:rsidP="006A465E">
      <w:pPr>
        <w:jc w:val="both"/>
        <w:rPr>
          <w:rFonts w:cs="Arial"/>
          <w:color w:val="000000"/>
          <w:sz w:val="24"/>
          <w:u w:val="single"/>
        </w:rPr>
      </w:pPr>
    </w:p>
    <w:p w:rsidR="006A465E" w:rsidRPr="007B7F77" w:rsidRDefault="006A465E" w:rsidP="006A465E">
      <w:pPr>
        <w:jc w:val="both"/>
        <w:rPr>
          <w:rFonts w:cs="Arial"/>
          <w:b/>
          <w:color w:val="000000"/>
          <w:sz w:val="24"/>
        </w:rPr>
      </w:pPr>
      <w:r w:rsidRPr="007B7F77">
        <w:rPr>
          <w:rFonts w:cs="Arial"/>
          <w:b/>
          <w:color w:val="000000"/>
          <w:sz w:val="24"/>
          <w:u w:val="single"/>
        </w:rPr>
        <w:t>What is a penalty notice</w:t>
      </w:r>
      <w:r w:rsidRPr="007B7F77">
        <w:rPr>
          <w:rFonts w:cs="Arial"/>
          <w:b/>
          <w:color w:val="000000"/>
          <w:sz w:val="24"/>
        </w:rPr>
        <w:t>?</w:t>
      </w:r>
    </w:p>
    <w:p w:rsidR="004041E7" w:rsidRPr="007B7F77" w:rsidRDefault="004041E7" w:rsidP="006A465E">
      <w:pPr>
        <w:jc w:val="both"/>
        <w:rPr>
          <w:rFonts w:cs="Arial"/>
          <w:color w:val="000000"/>
          <w:sz w:val="24"/>
        </w:rPr>
      </w:pPr>
    </w:p>
    <w:p w:rsidR="004041E7" w:rsidRPr="007B7F77" w:rsidRDefault="004041E7" w:rsidP="004041E7">
      <w:pPr>
        <w:numPr>
          <w:ilvl w:val="0"/>
          <w:numId w:val="5"/>
        </w:numPr>
        <w:jc w:val="both"/>
        <w:rPr>
          <w:rFonts w:cs="Arial"/>
          <w:color w:val="000000"/>
          <w:sz w:val="24"/>
        </w:rPr>
      </w:pPr>
      <w:r w:rsidRPr="007B7F77">
        <w:rPr>
          <w:rFonts w:cs="Arial"/>
          <w:color w:val="000000"/>
          <w:sz w:val="24"/>
        </w:rPr>
        <w:t>Parents of a registered pupil whose child fails to attend school regularly have committed an offence for which prosecution was the only available sanction prior to 2004 (see Section 444(1) and / (1)(a) Education Act 1996).</w:t>
      </w:r>
    </w:p>
    <w:p w:rsidR="006A465E" w:rsidRPr="007B7F77" w:rsidRDefault="006A465E" w:rsidP="006A465E">
      <w:pPr>
        <w:jc w:val="both"/>
        <w:rPr>
          <w:rFonts w:cs="Arial"/>
          <w:color w:val="000000"/>
          <w:sz w:val="24"/>
          <w:u w:val="single"/>
        </w:rPr>
      </w:pPr>
    </w:p>
    <w:p w:rsidR="004041E7" w:rsidRPr="007B7F77" w:rsidRDefault="004041E7" w:rsidP="004041E7">
      <w:pPr>
        <w:numPr>
          <w:ilvl w:val="0"/>
          <w:numId w:val="8"/>
        </w:numPr>
        <w:jc w:val="both"/>
        <w:rPr>
          <w:rFonts w:cs="Arial"/>
          <w:color w:val="000000"/>
          <w:sz w:val="24"/>
        </w:rPr>
      </w:pPr>
      <w:r w:rsidRPr="007B7F77">
        <w:rPr>
          <w:rFonts w:cs="Arial"/>
          <w:color w:val="000000"/>
          <w:sz w:val="24"/>
        </w:rPr>
        <w:t>N.B. All those defined as a parent under section 576 of the Education Act are parents for the purposes of these provisions. The parent responsible will usually be the person who has day to day care of the child. As with prosecutions under section 444 of the Education Act 1996, a penalty notice may be issued to each and every parent liable for the offence or offences.</w:t>
      </w:r>
    </w:p>
    <w:p w:rsidR="00CF217D" w:rsidRPr="007B7F77" w:rsidRDefault="00CF217D" w:rsidP="00CF217D">
      <w:pPr>
        <w:ind w:left="510"/>
        <w:jc w:val="both"/>
        <w:rPr>
          <w:rFonts w:cs="Arial"/>
          <w:color w:val="000000"/>
          <w:sz w:val="24"/>
        </w:rPr>
      </w:pPr>
    </w:p>
    <w:p w:rsidR="00864D03" w:rsidRPr="007B7F77" w:rsidRDefault="00864D03" w:rsidP="00864D03">
      <w:pPr>
        <w:numPr>
          <w:ilvl w:val="0"/>
          <w:numId w:val="5"/>
        </w:numPr>
        <w:jc w:val="both"/>
        <w:rPr>
          <w:rFonts w:cs="Arial"/>
          <w:color w:val="000000"/>
          <w:sz w:val="24"/>
        </w:rPr>
      </w:pPr>
      <w:r w:rsidRPr="00CF217D">
        <w:rPr>
          <w:rFonts w:cs="Arial"/>
          <w:color w:val="000000"/>
          <w:sz w:val="24"/>
        </w:rPr>
        <w:t>Amendments have been made to the</w:t>
      </w:r>
      <w:r w:rsidR="004041E7" w:rsidRPr="00CF217D">
        <w:rPr>
          <w:rFonts w:cs="Arial"/>
          <w:color w:val="000000"/>
          <w:sz w:val="24"/>
        </w:rPr>
        <w:t xml:space="preserve"> Education (Penalty Notices) England </w:t>
      </w:r>
      <w:r w:rsidR="001A5A37" w:rsidRPr="00CF217D">
        <w:rPr>
          <w:rFonts w:cs="Arial"/>
          <w:color w:val="000000"/>
          <w:sz w:val="24"/>
        </w:rPr>
        <w:t>Regulation 2007 by</w:t>
      </w:r>
      <w:r w:rsidR="00E85060" w:rsidRPr="00CF217D">
        <w:rPr>
          <w:rFonts w:cs="Arial"/>
          <w:color w:val="000000"/>
          <w:sz w:val="24"/>
        </w:rPr>
        <w:t xml:space="preserve"> the</w:t>
      </w:r>
      <w:r w:rsidRPr="00CF217D">
        <w:rPr>
          <w:rFonts w:cs="Arial"/>
          <w:color w:val="000000"/>
          <w:sz w:val="24"/>
        </w:rPr>
        <w:t xml:space="preserve"> </w:t>
      </w:r>
      <w:hyperlink r:id="rId11" w:tgtFrame="_blank" w:history="1">
        <w:r w:rsidRPr="00CF217D">
          <w:rPr>
            <w:rStyle w:val="Hyperlink"/>
            <w:rFonts w:cs="Arial"/>
            <w:bCs/>
            <w:color w:val="0000CC"/>
            <w:sz w:val="24"/>
          </w:rPr>
          <w:t xml:space="preserve">Education (Pupil Registration) (England) (Amendment) Regulations </w:t>
        </w:r>
        <w:r w:rsidR="00E85060" w:rsidRPr="00CF217D">
          <w:rPr>
            <w:rStyle w:val="Hyperlink"/>
            <w:rFonts w:cs="Arial"/>
            <w:bCs/>
            <w:color w:val="0000CC"/>
            <w:sz w:val="24"/>
          </w:rPr>
          <w:t xml:space="preserve">2012 and </w:t>
        </w:r>
        <w:r w:rsidRPr="00CF217D">
          <w:rPr>
            <w:rStyle w:val="Hyperlink"/>
            <w:rFonts w:cs="Arial"/>
            <w:bCs/>
            <w:color w:val="0000CC"/>
            <w:sz w:val="24"/>
          </w:rPr>
          <w:t>2013</w:t>
        </w:r>
      </w:hyperlink>
      <w:r w:rsidRPr="00CF217D">
        <w:rPr>
          <w:rFonts w:cs="Arial"/>
          <w:color w:val="000000"/>
          <w:sz w:val="24"/>
        </w:rPr>
        <w:t xml:space="preserve">. </w:t>
      </w:r>
      <w:r w:rsidR="00E85060" w:rsidRPr="00CF217D">
        <w:rPr>
          <w:rFonts w:cs="Arial"/>
          <w:color w:val="000000"/>
          <w:sz w:val="24"/>
        </w:rPr>
        <w:t xml:space="preserve"> </w:t>
      </w:r>
    </w:p>
    <w:p w:rsidR="00864D03" w:rsidRPr="00CF217D" w:rsidRDefault="00864D03" w:rsidP="00864D03">
      <w:pPr>
        <w:pStyle w:val="ListParagraph"/>
        <w:rPr>
          <w:rFonts w:cs="Arial"/>
          <w:color w:val="000000"/>
        </w:rPr>
      </w:pPr>
    </w:p>
    <w:p w:rsidR="00E85060" w:rsidRPr="007B7F77" w:rsidRDefault="00864D03" w:rsidP="00E85060">
      <w:pPr>
        <w:jc w:val="both"/>
        <w:rPr>
          <w:rFonts w:cs="Arial"/>
          <w:color w:val="000000"/>
          <w:sz w:val="24"/>
        </w:rPr>
      </w:pPr>
      <w:r w:rsidRPr="00CF217D">
        <w:rPr>
          <w:rFonts w:cs="Arial"/>
          <w:color w:val="000000"/>
          <w:sz w:val="24"/>
        </w:rPr>
        <w:t xml:space="preserve">The 2007 regulations set out the procedures for issuing penalty notices (fines) to </w:t>
      </w:r>
      <w:r w:rsidR="00E85060" w:rsidRPr="00CF217D">
        <w:rPr>
          <w:rFonts w:cs="Arial"/>
          <w:color w:val="000000"/>
          <w:sz w:val="24"/>
        </w:rPr>
        <w:t xml:space="preserve">any </w:t>
      </w:r>
      <w:r w:rsidRPr="00CF217D">
        <w:rPr>
          <w:rFonts w:cs="Arial"/>
          <w:color w:val="000000"/>
          <w:sz w:val="24"/>
        </w:rPr>
        <w:t>parent who fails to ensure their child’s regular attendance at school</w:t>
      </w:r>
      <w:r w:rsidR="00E85060" w:rsidRPr="00CF217D">
        <w:rPr>
          <w:rFonts w:cs="Arial"/>
          <w:color w:val="000000"/>
          <w:sz w:val="24"/>
        </w:rPr>
        <w:t>,</w:t>
      </w:r>
      <w:r w:rsidRPr="00CF217D">
        <w:rPr>
          <w:rFonts w:cs="Arial"/>
          <w:color w:val="000000"/>
          <w:sz w:val="24"/>
        </w:rPr>
        <w:t xml:space="preserve"> or fails to ensure that their excluded child is not in a public place </w:t>
      </w:r>
      <w:r w:rsidR="00E85060" w:rsidRPr="00CF217D">
        <w:rPr>
          <w:rFonts w:cs="Arial"/>
          <w:color w:val="000000"/>
          <w:sz w:val="24"/>
        </w:rPr>
        <w:t xml:space="preserve">unsupervised </w:t>
      </w:r>
      <w:r w:rsidRPr="00CF217D">
        <w:rPr>
          <w:rFonts w:cs="Arial"/>
          <w:color w:val="000000"/>
          <w:sz w:val="24"/>
        </w:rPr>
        <w:t xml:space="preserve">during the first five days of exclusion. </w:t>
      </w:r>
    </w:p>
    <w:p w:rsidR="00E85060" w:rsidRPr="00CF217D" w:rsidRDefault="00E85060" w:rsidP="00E85060">
      <w:pPr>
        <w:pStyle w:val="ListParagraph"/>
        <w:rPr>
          <w:rFonts w:cs="Arial"/>
          <w:color w:val="000000"/>
        </w:rPr>
      </w:pPr>
    </w:p>
    <w:p w:rsidR="00F17731" w:rsidRPr="00CF217D" w:rsidRDefault="00F17731" w:rsidP="00F17731">
      <w:pPr>
        <w:pStyle w:val="ListParagraph"/>
        <w:numPr>
          <w:ilvl w:val="0"/>
          <w:numId w:val="5"/>
        </w:numPr>
        <w:rPr>
          <w:rFonts w:cs="Arial"/>
          <w:color w:val="000000"/>
        </w:rPr>
      </w:pPr>
      <w:r w:rsidRPr="00CF217D">
        <w:rPr>
          <w:rFonts w:cs="Arial"/>
          <w:color w:val="000000"/>
        </w:rPr>
        <w:t xml:space="preserve">Penalty notices provide an alternative to prosecution under Section 444 (1) and 444(1)(a), and enable parents to avoid a potential criminal conviction for an offence under that Section. </w:t>
      </w:r>
    </w:p>
    <w:p w:rsidR="00F17731" w:rsidRPr="00CF217D" w:rsidRDefault="00F17731" w:rsidP="00F17731">
      <w:pPr>
        <w:ind w:left="510"/>
        <w:jc w:val="both"/>
        <w:rPr>
          <w:rFonts w:cs="Arial"/>
          <w:color w:val="000000"/>
          <w:sz w:val="24"/>
        </w:rPr>
      </w:pPr>
    </w:p>
    <w:p w:rsidR="0013450A" w:rsidRPr="007B7F77" w:rsidRDefault="00F17731" w:rsidP="00F17731">
      <w:pPr>
        <w:numPr>
          <w:ilvl w:val="0"/>
          <w:numId w:val="5"/>
        </w:numPr>
        <w:rPr>
          <w:rFonts w:cs="Arial"/>
          <w:color w:val="000000"/>
          <w:sz w:val="24"/>
        </w:rPr>
      </w:pPr>
      <w:r w:rsidRPr="007B7F77">
        <w:rPr>
          <w:rFonts w:cs="Arial"/>
          <w:color w:val="000000"/>
          <w:sz w:val="24"/>
        </w:rPr>
        <w:t>From September 2012 in accord with the Education (Penalty Notices) (England) (Amendment) Regulations 2012, the penalty</w:t>
      </w:r>
      <w:r w:rsidR="0013450A" w:rsidRPr="007B7F77">
        <w:rPr>
          <w:rFonts w:cs="Arial"/>
          <w:color w:val="000000"/>
          <w:sz w:val="24"/>
        </w:rPr>
        <w:t xml:space="preserve"> was increased. The</w:t>
      </w:r>
      <w:r w:rsidRPr="007B7F77">
        <w:rPr>
          <w:rFonts w:cs="Arial"/>
          <w:color w:val="000000"/>
          <w:sz w:val="24"/>
        </w:rPr>
        <w:t xml:space="preserve"> Education (Penalty </w:t>
      </w:r>
      <w:r w:rsidRPr="007B7F77">
        <w:rPr>
          <w:rFonts w:cs="Arial"/>
          <w:color w:val="000000"/>
          <w:sz w:val="24"/>
        </w:rPr>
        <w:lastRenderedPageBreak/>
        <w:t>Notices)</w:t>
      </w:r>
      <w:r w:rsidR="0013450A" w:rsidRPr="007B7F77">
        <w:rPr>
          <w:rFonts w:cs="Arial"/>
          <w:color w:val="000000"/>
          <w:sz w:val="24"/>
        </w:rPr>
        <w:t xml:space="preserve"> </w:t>
      </w:r>
      <w:r w:rsidRPr="007B7F77">
        <w:rPr>
          <w:rFonts w:cs="Arial"/>
          <w:color w:val="000000"/>
          <w:sz w:val="24"/>
        </w:rPr>
        <w:t>(England)</w:t>
      </w:r>
      <w:r w:rsidR="0013450A" w:rsidRPr="007B7F77">
        <w:rPr>
          <w:rFonts w:cs="Arial"/>
          <w:color w:val="000000"/>
          <w:sz w:val="24"/>
        </w:rPr>
        <w:t xml:space="preserve"> </w:t>
      </w:r>
      <w:r w:rsidRPr="007B7F77">
        <w:rPr>
          <w:rFonts w:cs="Arial"/>
          <w:color w:val="000000"/>
          <w:sz w:val="24"/>
        </w:rPr>
        <w:t>(Amendment) Regulations 201</w:t>
      </w:r>
      <w:r w:rsidR="0013450A" w:rsidRPr="007B7F77">
        <w:rPr>
          <w:rFonts w:cs="Arial"/>
          <w:color w:val="000000"/>
          <w:sz w:val="24"/>
        </w:rPr>
        <w:t>3 which came into force on the 1</w:t>
      </w:r>
      <w:r w:rsidR="0013450A" w:rsidRPr="007B7F77">
        <w:rPr>
          <w:rFonts w:cs="Arial"/>
          <w:color w:val="000000"/>
          <w:sz w:val="24"/>
          <w:vertAlign w:val="superscript"/>
        </w:rPr>
        <w:t>st</w:t>
      </w:r>
      <w:r w:rsidR="0013450A" w:rsidRPr="007B7F77">
        <w:rPr>
          <w:rFonts w:cs="Arial"/>
          <w:color w:val="000000"/>
          <w:sz w:val="24"/>
        </w:rPr>
        <w:t xml:space="preserve"> September 2013 reduced the times in which the penalty must be paid. </w:t>
      </w:r>
    </w:p>
    <w:p w:rsidR="0013450A" w:rsidRPr="007B7F77" w:rsidRDefault="0013450A" w:rsidP="0013450A">
      <w:pPr>
        <w:pStyle w:val="ListParagraph"/>
        <w:rPr>
          <w:rFonts w:cs="Arial"/>
          <w:color w:val="000000"/>
        </w:rPr>
      </w:pPr>
    </w:p>
    <w:p w:rsidR="00F17731" w:rsidRPr="007B7F77" w:rsidRDefault="0013450A" w:rsidP="00F17731">
      <w:pPr>
        <w:numPr>
          <w:ilvl w:val="0"/>
          <w:numId w:val="5"/>
        </w:numPr>
        <w:rPr>
          <w:rFonts w:cs="Arial"/>
          <w:color w:val="000000"/>
          <w:sz w:val="24"/>
        </w:rPr>
      </w:pPr>
      <w:r w:rsidRPr="007B7F77">
        <w:rPr>
          <w:rFonts w:cs="Arial"/>
          <w:color w:val="000000"/>
          <w:sz w:val="24"/>
        </w:rPr>
        <w:t xml:space="preserve">Therefore a penalty </w:t>
      </w:r>
      <w:r w:rsidR="00163B01" w:rsidRPr="007B7F77">
        <w:rPr>
          <w:rFonts w:cs="Arial"/>
          <w:color w:val="000000"/>
          <w:sz w:val="24"/>
        </w:rPr>
        <w:t xml:space="preserve">is now </w:t>
      </w:r>
      <w:r w:rsidR="00F17731" w:rsidRPr="007B7F77">
        <w:rPr>
          <w:rFonts w:cs="Arial"/>
          <w:color w:val="000000"/>
          <w:sz w:val="24"/>
        </w:rPr>
        <w:t xml:space="preserve">£60 if the penalty is paid within 21 days and £120 if it is paid within 28 days. (A notice served by post is deemed to have been received on the second day after posting).  </w:t>
      </w:r>
    </w:p>
    <w:p w:rsidR="00F17731" w:rsidRPr="007B7F77" w:rsidRDefault="00F17731" w:rsidP="00163B01">
      <w:pPr>
        <w:ind w:left="510"/>
        <w:jc w:val="both"/>
        <w:rPr>
          <w:rFonts w:cs="Arial"/>
          <w:color w:val="000000"/>
          <w:sz w:val="24"/>
        </w:rPr>
      </w:pPr>
    </w:p>
    <w:p w:rsidR="002502C4" w:rsidRPr="007B7F77" w:rsidRDefault="002502C4" w:rsidP="002502C4">
      <w:pPr>
        <w:jc w:val="both"/>
        <w:rPr>
          <w:b/>
          <w:color w:val="000000"/>
          <w:sz w:val="24"/>
          <w:u w:val="single"/>
        </w:rPr>
      </w:pPr>
      <w:r w:rsidRPr="007B7F77">
        <w:rPr>
          <w:b/>
          <w:color w:val="000000"/>
          <w:sz w:val="24"/>
          <w:u w:val="single"/>
        </w:rPr>
        <w:t>Who can issue a penalty notice?</w:t>
      </w:r>
    </w:p>
    <w:p w:rsidR="002502C4" w:rsidRPr="007B7F77" w:rsidRDefault="002502C4" w:rsidP="002502C4">
      <w:pPr>
        <w:jc w:val="both"/>
        <w:rPr>
          <w:color w:val="000000"/>
          <w:sz w:val="24"/>
        </w:rPr>
      </w:pPr>
    </w:p>
    <w:p w:rsidR="002502C4" w:rsidRPr="007B7F77" w:rsidRDefault="002502C4" w:rsidP="002502C4">
      <w:pPr>
        <w:jc w:val="both"/>
        <w:rPr>
          <w:color w:val="000000"/>
          <w:sz w:val="24"/>
        </w:rPr>
      </w:pPr>
    </w:p>
    <w:p w:rsidR="002502C4" w:rsidRPr="007B7F77" w:rsidRDefault="002502C4" w:rsidP="002502C4">
      <w:pPr>
        <w:numPr>
          <w:ilvl w:val="0"/>
          <w:numId w:val="8"/>
        </w:numPr>
        <w:jc w:val="both"/>
        <w:rPr>
          <w:color w:val="000000"/>
          <w:sz w:val="24"/>
        </w:rPr>
      </w:pPr>
      <w:r w:rsidRPr="007B7F77">
        <w:rPr>
          <w:color w:val="000000"/>
          <w:sz w:val="24"/>
        </w:rPr>
        <w:t>The provisions enable the following to issue penalty notices, (although there is no requirement for them to do so):</w:t>
      </w:r>
    </w:p>
    <w:p w:rsidR="002502C4" w:rsidRPr="007B7F77" w:rsidRDefault="002502C4" w:rsidP="002502C4">
      <w:pPr>
        <w:jc w:val="both"/>
        <w:rPr>
          <w:color w:val="000000"/>
          <w:sz w:val="24"/>
        </w:rPr>
      </w:pPr>
    </w:p>
    <w:p w:rsidR="002502C4" w:rsidRPr="007B7F77" w:rsidRDefault="002502C4" w:rsidP="002502C4">
      <w:pPr>
        <w:ind w:left="510"/>
        <w:jc w:val="both"/>
        <w:rPr>
          <w:color w:val="000000"/>
          <w:sz w:val="24"/>
        </w:rPr>
      </w:pPr>
      <w:r w:rsidRPr="007B7F77">
        <w:rPr>
          <w:color w:val="000000"/>
          <w:sz w:val="24"/>
        </w:rPr>
        <w:t>-</w:t>
      </w:r>
      <w:r w:rsidRPr="007B7F77">
        <w:rPr>
          <w:color w:val="000000"/>
          <w:sz w:val="24"/>
        </w:rPr>
        <w:tab/>
        <w:t>Authorised staff members of the LA;</w:t>
      </w:r>
    </w:p>
    <w:p w:rsidR="002502C4" w:rsidRPr="007B7F77" w:rsidRDefault="002502C4" w:rsidP="002502C4">
      <w:pPr>
        <w:ind w:left="510"/>
        <w:jc w:val="both"/>
        <w:rPr>
          <w:color w:val="000000"/>
          <w:sz w:val="24"/>
        </w:rPr>
      </w:pPr>
    </w:p>
    <w:p w:rsidR="002502C4" w:rsidRPr="007B7F77" w:rsidRDefault="002502C4" w:rsidP="002502C4">
      <w:pPr>
        <w:ind w:left="720" w:hanging="210"/>
        <w:jc w:val="both"/>
        <w:rPr>
          <w:color w:val="000000"/>
          <w:sz w:val="24"/>
        </w:rPr>
      </w:pPr>
      <w:r w:rsidRPr="007B7F77">
        <w:rPr>
          <w:color w:val="000000"/>
          <w:sz w:val="24"/>
        </w:rPr>
        <w:t>-</w:t>
      </w:r>
      <w:r w:rsidRPr="007B7F77">
        <w:rPr>
          <w:color w:val="000000"/>
          <w:sz w:val="24"/>
        </w:rPr>
        <w:tab/>
        <w:t>Head</w:t>
      </w:r>
      <w:r w:rsidR="00130F11" w:rsidRPr="007B7F77">
        <w:rPr>
          <w:color w:val="000000"/>
          <w:sz w:val="24"/>
        </w:rPr>
        <w:t xml:space="preserve"> </w:t>
      </w:r>
      <w:r w:rsidRPr="007B7F77">
        <w:rPr>
          <w:color w:val="000000"/>
          <w:sz w:val="24"/>
        </w:rPr>
        <w:t>teachers, and members of school staff authorised by them (limited by regulations to deputy and assistant heads); and</w:t>
      </w:r>
    </w:p>
    <w:p w:rsidR="002502C4" w:rsidRPr="007B7F77" w:rsidRDefault="002502C4" w:rsidP="002502C4">
      <w:pPr>
        <w:ind w:left="720" w:hanging="210"/>
        <w:jc w:val="both"/>
        <w:rPr>
          <w:color w:val="000000"/>
          <w:sz w:val="24"/>
        </w:rPr>
      </w:pPr>
    </w:p>
    <w:p w:rsidR="002502C4" w:rsidRPr="007B7F77" w:rsidRDefault="002502C4" w:rsidP="002502C4">
      <w:pPr>
        <w:ind w:left="510"/>
        <w:jc w:val="both"/>
        <w:rPr>
          <w:color w:val="000000"/>
          <w:sz w:val="24"/>
        </w:rPr>
      </w:pPr>
      <w:r w:rsidRPr="007B7F77">
        <w:rPr>
          <w:color w:val="000000"/>
          <w:sz w:val="24"/>
        </w:rPr>
        <w:t>-</w:t>
      </w:r>
      <w:r w:rsidRPr="007B7F77">
        <w:rPr>
          <w:color w:val="000000"/>
          <w:sz w:val="24"/>
        </w:rPr>
        <w:tab/>
        <w:t>The Police, Community Support Officers and other accredited persons.</w:t>
      </w:r>
    </w:p>
    <w:p w:rsidR="002502C4" w:rsidRPr="007B7F77" w:rsidRDefault="002502C4" w:rsidP="002502C4">
      <w:pPr>
        <w:jc w:val="both"/>
        <w:rPr>
          <w:color w:val="000000"/>
          <w:sz w:val="24"/>
        </w:rPr>
      </w:pPr>
    </w:p>
    <w:p w:rsidR="002502C4" w:rsidRPr="007B7F77" w:rsidRDefault="002502C4" w:rsidP="002502C4">
      <w:pPr>
        <w:numPr>
          <w:ilvl w:val="0"/>
          <w:numId w:val="8"/>
        </w:numPr>
        <w:jc w:val="both"/>
        <w:rPr>
          <w:color w:val="000000"/>
          <w:sz w:val="24"/>
        </w:rPr>
      </w:pPr>
      <w:r w:rsidRPr="007B7F77">
        <w:rPr>
          <w:color w:val="000000"/>
          <w:sz w:val="24"/>
        </w:rPr>
        <w:t>The penalty notice procedures apply to the parents of children of compulsory school age who are registered at a maintained school, a pupil referral unit, an Academy, a city technology college, a city college for the technology or the arts and include those whose children are in alternative educational provision.</w:t>
      </w:r>
    </w:p>
    <w:p w:rsidR="002502C4" w:rsidRPr="007B7F77" w:rsidRDefault="002502C4" w:rsidP="002502C4">
      <w:pPr>
        <w:jc w:val="both"/>
        <w:rPr>
          <w:color w:val="000000"/>
          <w:sz w:val="24"/>
          <w:u w:val="single"/>
        </w:rPr>
      </w:pPr>
    </w:p>
    <w:p w:rsidR="00864D03" w:rsidRPr="007B7F77" w:rsidRDefault="00864D03" w:rsidP="00864D03">
      <w:pPr>
        <w:jc w:val="both"/>
        <w:rPr>
          <w:rFonts w:cs="Arial"/>
          <w:color w:val="000000"/>
          <w:sz w:val="24"/>
        </w:rPr>
      </w:pPr>
    </w:p>
    <w:p w:rsidR="006A465E" w:rsidRPr="007B7F77" w:rsidRDefault="006A465E" w:rsidP="006A465E">
      <w:pPr>
        <w:jc w:val="both"/>
        <w:rPr>
          <w:rFonts w:cs="Arial"/>
          <w:b/>
          <w:color w:val="000000"/>
          <w:sz w:val="24"/>
        </w:rPr>
      </w:pPr>
      <w:r w:rsidRPr="007B7F77">
        <w:rPr>
          <w:rFonts w:cs="Arial"/>
          <w:b/>
          <w:color w:val="000000"/>
          <w:sz w:val="24"/>
          <w:u w:val="single"/>
        </w:rPr>
        <w:t>When is it appropriate</w:t>
      </w:r>
      <w:r w:rsidR="001A5A37" w:rsidRPr="007B7F77">
        <w:rPr>
          <w:rFonts w:cs="Arial"/>
          <w:b/>
          <w:color w:val="000000"/>
          <w:sz w:val="24"/>
          <w:u w:val="single"/>
        </w:rPr>
        <w:t xml:space="preserve"> to issue a penalty notice</w:t>
      </w:r>
      <w:r w:rsidRPr="007B7F77">
        <w:rPr>
          <w:rFonts w:cs="Arial"/>
          <w:b/>
          <w:color w:val="000000"/>
          <w:sz w:val="24"/>
        </w:rPr>
        <w:t>?</w:t>
      </w:r>
    </w:p>
    <w:p w:rsidR="006A465E" w:rsidRPr="007B7F77" w:rsidRDefault="006A465E" w:rsidP="006A465E">
      <w:pPr>
        <w:jc w:val="both"/>
        <w:rPr>
          <w:rFonts w:cs="Arial"/>
          <w:color w:val="000000"/>
          <w:sz w:val="24"/>
        </w:rPr>
      </w:pPr>
    </w:p>
    <w:p w:rsidR="001A5A37" w:rsidRPr="007B7F77" w:rsidRDefault="001A5A37" w:rsidP="006A465E">
      <w:pPr>
        <w:numPr>
          <w:ilvl w:val="0"/>
          <w:numId w:val="6"/>
        </w:numPr>
        <w:jc w:val="both"/>
        <w:rPr>
          <w:rFonts w:cs="Arial"/>
          <w:color w:val="000000"/>
          <w:sz w:val="24"/>
        </w:rPr>
      </w:pPr>
      <w:r w:rsidRPr="007B7F77">
        <w:rPr>
          <w:rFonts w:cs="Arial"/>
          <w:color w:val="000000"/>
          <w:sz w:val="24"/>
        </w:rPr>
        <w:t>Penalty notices must be issued within the terms of this code of conduct.</w:t>
      </w:r>
    </w:p>
    <w:p w:rsidR="001A5A37" w:rsidRPr="007B7F77" w:rsidRDefault="001A5A37" w:rsidP="001A5A37">
      <w:pPr>
        <w:ind w:left="510"/>
        <w:jc w:val="both"/>
        <w:rPr>
          <w:rFonts w:cs="Arial"/>
          <w:color w:val="000000"/>
          <w:sz w:val="24"/>
        </w:rPr>
      </w:pPr>
    </w:p>
    <w:p w:rsidR="005325EB" w:rsidRPr="007B7F77" w:rsidRDefault="005325EB" w:rsidP="005325EB">
      <w:pPr>
        <w:numPr>
          <w:ilvl w:val="0"/>
          <w:numId w:val="6"/>
        </w:numPr>
        <w:jc w:val="both"/>
        <w:rPr>
          <w:rFonts w:cs="Arial"/>
          <w:color w:val="000000"/>
          <w:sz w:val="24"/>
          <w:u w:val="single"/>
        </w:rPr>
      </w:pPr>
      <w:r w:rsidRPr="007B7F77">
        <w:rPr>
          <w:rFonts w:cs="Arial"/>
          <w:color w:val="000000"/>
          <w:sz w:val="24"/>
        </w:rPr>
        <w:t>In considering whether the necessary conditions for a penalty notice to be issued are fulfilled, LAs and head</w:t>
      </w:r>
      <w:r w:rsidR="00130F11" w:rsidRPr="007B7F77">
        <w:rPr>
          <w:rFonts w:cs="Arial"/>
          <w:color w:val="000000"/>
          <w:sz w:val="24"/>
        </w:rPr>
        <w:t xml:space="preserve"> </w:t>
      </w:r>
      <w:r w:rsidRPr="007B7F77">
        <w:rPr>
          <w:rFonts w:cs="Arial"/>
          <w:color w:val="000000"/>
          <w:sz w:val="24"/>
        </w:rPr>
        <w:t>teachers should have regard to all their statutory duties including their safeguarding dut</w:t>
      </w:r>
      <w:r w:rsidR="00130F11" w:rsidRPr="007B7F77">
        <w:rPr>
          <w:rFonts w:cs="Arial"/>
          <w:color w:val="000000"/>
          <w:sz w:val="24"/>
        </w:rPr>
        <w:t>ies.</w:t>
      </w:r>
    </w:p>
    <w:p w:rsidR="005325EB" w:rsidRPr="007B7F77" w:rsidRDefault="005325EB" w:rsidP="005325EB">
      <w:pPr>
        <w:jc w:val="both"/>
        <w:rPr>
          <w:rFonts w:cs="Arial"/>
          <w:color w:val="000000"/>
          <w:sz w:val="24"/>
          <w:u w:val="single"/>
        </w:rPr>
      </w:pPr>
    </w:p>
    <w:p w:rsidR="005325EB" w:rsidRPr="007B7F77" w:rsidRDefault="005325EB" w:rsidP="005325EB">
      <w:pPr>
        <w:numPr>
          <w:ilvl w:val="0"/>
          <w:numId w:val="6"/>
        </w:numPr>
        <w:jc w:val="both"/>
        <w:rPr>
          <w:rFonts w:cs="Arial"/>
          <w:color w:val="000000"/>
          <w:sz w:val="24"/>
          <w:u w:val="single"/>
        </w:rPr>
      </w:pPr>
      <w:r w:rsidRPr="007B7F77">
        <w:rPr>
          <w:rFonts w:cs="Arial"/>
          <w:color w:val="000000"/>
          <w:sz w:val="24"/>
        </w:rPr>
        <w:t>The key consideration in deciding whether to issue a penalty notice will be whether it can be effective in helping to get a pupil who is truanting back into school, and whether there is substantive evidence of non-compliance and collusion on the part of the parent.</w:t>
      </w:r>
    </w:p>
    <w:p w:rsidR="005325EB" w:rsidRPr="007B7F77" w:rsidRDefault="005325EB" w:rsidP="005325EB">
      <w:pPr>
        <w:ind w:left="510"/>
        <w:jc w:val="both"/>
        <w:rPr>
          <w:rFonts w:cs="Arial"/>
          <w:color w:val="000000"/>
          <w:sz w:val="24"/>
          <w:u w:val="single"/>
        </w:rPr>
      </w:pPr>
    </w:p>
    <w:p w:rsidR="005325EB" w:rsidRPr="007B7F77" w:rsidRDefault="005325EB" w:rsidP="005325EB">
      <w:pPr>
        <w:numPr>
          <w:ilvl w:val="0"/>
          <w:numId w:val="6"/>
        </w:numPr>
        <w:jc w:val="both"/>
        <w:rPr>
          <w:rFonts w:cs="Arial"/>
          <w:color w:val="000000"/>
          <w:sz w:val="24"/>
          <w:u w:val="single"/>
        </w:rPr>
      </w:pPr>
      <w:r w:rsidRPr="007B7F77">
        <w:rPr>
          <w:rFonts w:cs="Arial"/>
          <w:color w:val="000000"/>
          <w:sz w:val="24"/>
        </w:rPr>
        <w:t>A penalty notice is a suitable intervention in circumstances of parentally condoned truancy deemed to constitute unauthorised absence, where the parent is judged capable of securing their child's regular attendance, but is not willing to take responsibility for doing so, for example where the parent has failed to engage with any voluntary or supportive measures proposed.  It will be particularly useful as a sanction at an early stage before attendance problems become entrenched and where the LA considers that a prosecution would be too heavy-handed.</w:t>
      </w:r>
    </w:p>
    <w:p w:rsidR="005325EB" w:rsidRPr="007B7F77" w:rsidRDefault="005325EB" w:rsidP="005325EB">
      <w:pPr>
        <w:jc w:val="both"/>
        <w:rPr>
          <w:rFonts w:cs="Arial"/>
          <w:color w:val="000000"/>
          <w:sz w:val="24"/>
          <w:u w:val="single"/>
        </w:rPr>
      </w:pPr>
    </w:p>
    <w:p w:rsidR="00295B60" w:rsidRPr="007B7F77" w:rsidRDefault="00295B60" w:rsidP="00295B60">
      <w:pPr>
        <w:pStyle w:val="ListParagraph"/>
        <w:numPr>
          <w:ilvl w:val="0"/>
          <w:numId w:val="9"/>
        </w:numPr>
        <w:jc w:val="both"/>
        <w:rPr>
          <w:rFonts w:cs="Arial"/>
          <w:b/>
          <w:color w:val="000000"/>
        </w:rPr>
      </w:pPr>
      <w:r w:rsidRPr="007B7F77">
        <w:rPr>
          <w:rFonts w:cs="Arial"/>
          <w:color w:val="000000"/>
        </w:rPr>
        <w:t>The normal response to a first offence should be a warning rather than a penalty.  Should the parent fail to ensure appropriate improvements in attendance, the issue of a penalty notice should follow the warning letter.</w:t>
      </w:r>
    </w:p>
    <w:p w:rsidR="00295B60" w:rsidRPr="007B7F77" w:rsidRDefault="00295B60" w:rsidP="00295B60">
      <w:pPr>
        <w:ind w:left="510"/>
        <w:jc w:val="both"/>
        <w:rPr>
          <w:rFonts w:cs="Arial"/>
          <w:b/>
          <w:color w:val="000000"/>
          <w:sz w:val="24"/>
        </w:rPr>
      </w:pPr>
    </w:p>
    <w:p w:rsidR="005325EB" w:rsidRPr="007B7F77" w:rsidRDefault="005325EB" w:rsidP="005325EB">
      <w:pPr>
        <w:ind w:left="510"/>
        <w:jc w:val="both"/>
        <w:rPr>
          <w:rFonts w:cs="Arial"/>
          <w:color w:val="000000"/>
          <w:sz w:val="24"/>
        </w:rPr>
      </w:pPr>
    </w:p>
    <w:p w:rsidR="00295B60" w:rsidRPr="007B7F77" w:rsidRDefault="00295B60" w:rsidP="006A465E">
      <w:pPr>
        <w:numPr>
          <w:ilvl w:val="0"/>
          <w:numId w:val="6"/>
        </w:numPr>
        <w:jc w:val="both"/>
        <w:rPr>
          <w:rFonts w:cs="Arial"/>
          <w:color w:val="000000"/>
          <w:sz w:val="24"/>
        </w:rPr>
      </w:pPr>
      <w:r w:rsidRPr="007B7F77">
        <w:rPr>
          <w:rFonts w:cs="Arial"/>
          <w:color w:val="000000"/>
          <w:sz w:val="24"/>
        </w:rPr>
        <w:t xml:space="preserve">The level of absence at which a penalty notice will be considered will be at least 10 sessions (10 consecutive sessions in the case of term time holidays) of UA over </w:t>
      </w:r>
      <w:r w:rsidR="00C70201">
        <w:rPr>
          <w:rFonts w:cs="Arial"/>
          <w:color w:val="000000"/>
          <w:sz w:val="24"/>
        </w:rPr>
        <w:t xml:space="preserve">period of </w:t>
      </w:r>
      <w:r w:rsidRPr="007B7F77">
        <w:rPr>
          <w:rFonts w:cs="Arial"/>
          <w:color w:val="000000"/>
          <w:sz w:val="24"/>
        </w:rPr>
        <w:t xml:space="preserve">12 </w:t>
      </w:r>
      <w:r w:rsidR="00C70201">
        <w:rPr>
          <w:rFonts w:cs="Arial"/>
          <w:color w:val="000000"/>
          <w:sz w:val="24"/>
        </w:rPr>
        <w:t>school weeks</w:t>
      </w:r>
      <w:r w:rsidRPr="007B7F77">
        <w:rPr>
          <w:rFonts w:cs="Arial"/>
          <w:color w:val="000000"/>
          <w:sz w:val="24"/>
        </w:rPr>
        <w:t>,</w:t>
      </w:r>
      <w:r w:rsidR="00447E1D" w:rsidRPr="007B7F77">
        <w:rPr>
          <w:rFonts w:cs="Arial"/>
          <w:color w:val="000000"/>
          <w:sz w:val="24"/>
        </w:rPr>
        <w:t xml:space="preserve"> </w:t>
      </w:r>
      <w:r w:rsidR="008A32C3" w:rsidRPr="007B7F77">
        <w:rPr>
          <w:rFonts w:cs="Arial"/>
          <w:color w:val="000000"/>
          <w:sz w:val="24"/>
        </w:rPr>
        <w:t>along</w:t>
      </w:r>
      <w:r w:rsidRPr="007B7F77">
        <w:rPr>
          <w:rFonts w:cs="Arial"/>
          <w:color w:val="000000"/>
          <w:sz w:val="24"/>
        </w:rPr>
        <w:t xml:space="preserve"> with clear and identifiable levels of parental collusion/lack of co-operation with school and LA. However, there may be</w:t>
      </w:r>
      <w:r w:rsidR="00130F11" w:rsidRPr="007B7F77">
        <w:rPr>
          <w:rFonts w:cs="Arial"/>
          <w:color w:val="000000"/>
          <w:sz w:val="24"/>
        </w:rPr>
        <w:t xml:space="preserve"> other</w:t>
      </w:r>
      <w:r w:rsidRPr="007B7F77">
        <w:rPr>
          <w:rFonts w:cs="Arial"/>
          <w:color w:val="000000"/>
          <w:sz w:val="24"/>
        </w:rPr>
        <w:t xml:space="preserve"> circumstances </w:t>
      </w:r>
      <w:r w:rsidR="00130F11" w:rsidRPr="007B7F77">
        <w:rPr>
          <w:rFonts w:cs="Arial"/>
          <w:color w:val="000000"/>
          <w:sz w:val="24"/>
        </w:rPr>
        <w:t>in which</w:t>
      </w:r>
      <w:r w:rsidRPr="007B7F77">
        <w:rPr>
          <w:rFonts w:cs="Arial"/>
          <w:color w:val="000000"/>
          <w:sz w:val="24"/>
        </w:rPr>
        <w:t xml:space="preserve"> a penalty notice needs to be considered</w:t>
      </w:r>
      <w:r w:rsidR="00130F11" w:rsidRPr="007B7F77">
        <w:rPr>
          <w:rFonts w:cs="Arial"/>
          <w:color w:val="000000"/>
          <w:sz w:val="24"/>
        </w:rPr>
        <w:t>.</w:t>
      </w:r>
      <w:r w:rsidRPr="007B7F77">
        <w:rPr>
          <w:rFonts w:cs="Arial"/>
          <w:color w:val="000000"/>
          <w:sz w:val="24"/>
        </w:rPr>
        <w:t xml:space="preserve"> Such situations should be discussed with either the Principal, or Deputy Principal SAO prior to issue of a penalty notice</w:t>
      </w:r>
      <w:r w:rsidR="008A32C3" w:rsidRPr="007B7F77">
        <w:rPr>
          <w:rFonts w:cs="Arial"/>
          <w:color w:val="000000"/>
          <w:sz w:val="24"/>
        </w:rPr>
        <w:t>.</w:t>
      </w:r>
    </w:p>
    <w:p w:rsidR="00295B60" w:rsidRPr="007B7F77" w:rsidRDefault="00295B60" w:rsidP="00295B60">
      <w:pPr>
        <w:ind w:left="510"/>
        <w:jc w:val="both"/>
        <w:rPr>
          <w:rFonts w:cs="Arial"/>
          <w:color w:val="000000"/>
          <w:sz w:val="24"/>
        </w:rPr>
      </w:pPr>
    </w:p>
    <w:p w:rsidR="00A90D5D" w:rsidRPr="007B7F77" w:rsidRDefault="00A90D5D" w:rsidP="00A90D5D">
      <w:pPr>
        <w:pStyle w:val="ListParagraph"/>
        <w:numPr>
          <w:ilvl w:val="0"/>
          <w:numId w:val="9"/>
        </w:numPr>
        <w:jc w:val="both"/>
        <w:rPr>
          <w:rFonts w:cs="Arial"/>
          <w:color w:val="000000"/>
        </w:rPr>
      </w:pPr>
      <w:r w:rsidRPr="007B7F77">
        <w:rPr>
          <w:rFonts w:cs="Arial"/>
          <w:color w:val="000000"/>
        </w:rPr>
        <w:t>Other factors to be considered alongside this threshold include:-</w:t>
      </w:r>
    </w:p>
    <w:p w:rsidR="00A90D5D" w:rsidRPr="007B7F77" w:rsidRDefault="00A90D5D" w:rsidP="00A90D5D">
      <w:pPr>
        <w:ind w:left="360"/>
        <w:jc w:val="both"/>
        <w:rPr>
          <w:rFonts w:cs="Arial"/>
          <w:color w:val="000000"/>
          <w:sz w:val="24"/>
        </w:rPr>
      </w:pPr>
    </w:p>
    <w:p w:rsidR="00A90D5D" w:rsidRPr="007B7F77" w:rsidRDefault="00A90D5D" w:rsidP="00A90D5D">
      <w:pPr>
        <w:numPr>
          <w:ilvl w:val="0"/>
          <w:numId w:val="9"/>
        </w:numPr>
        <w:jc w:val="both"/>
        <w:rPr>
          <w:rFonts w:cs="Arial"/>
          <w:color w:val="000000"/>
          <w:sz w:val="24"/>
        </w:rPr>
      </w:pPr>
      <w:r w:rsidRPr="007B7F77">
        <w:rPr>
          <w:rFonts w:cs="Arial"/>
          <w:color w:val="000000"/>
          <w:sz w:val="24"/>
        </w:rPr>
        <w:t>Persistent absenteeism – pupils who have been identified within specific schools as PA pupils and there have been insufficient attempts on the part of the parent to rectify the situation.</w:t>
      </w:r>
    </w:p>
    <w:p w:rsidR="00A90D5D" w:rsidRPr="007B7F77" w:rsidRDefault="00A90D5D" w:rsidP="00A90D5D">
      <w:pPr>
        <w:pStyle w:val="ListParagraph"/>
        <w:rPr>
          <w:rFonts w:cs="Arial"/>
          <w:color w:val="000000"/>
        </w:rPr>
      </w:pPr>
    </w:p>
    <w:p w:rsidR="00A90D5D" w:rsidRPr="007B7F77" w:rsidRDefault="00A90D5D" w:rsidP="00A90D5D">
      <w:pPr>
        <w:numPr>
          <w:ilvl w:val="0"/>
          <w:numId w:val="9"/>
        </w:numPr>
        <w:jc w:val="both"/>
        <w:rPr>
          <w:rFonts w:cs="Arial"/>
          <w:color w:val="000000"/>
          <w:sz w:val="24"/>
        </w:rPr>
      </w:pPr>
      <w:r w:rsidRPr="007B7F77">
        <w:rPr>
          <w:rFonts w:cs="Arial"/>
          <w:color w:val="000000"/>
          <w:sz w:val="24"/>
        </w:rPr>
        <w:t>Persistent lateness, after close of register (Absence code U – late after register closed / unauthorised absence) AFTER school disciplinary procedures and sanctions have been applied).</w:t>
      </w:r>
    </w:p>
    <w:p w:rsidR="00A90D5D" w:rsidRPr="007B7F77" w:rsidRDefault="00A90D5D" w:rsidP="00A90D5D">
      <w:pPr>
        <w:ind w:left="510"/>
        <w:jc w:val="both"/>
        <w:rPr>
          <w:rFonts w:cs="Arial"/>
          <w:color w:val="000000"/>
          <w:sz w:val="24"/>
        </w:rPr>
      </w:pPr>
    </w:p>
    <w:p w:rsidR="00A90D5D" w:rsidRPr="007B7F77" w:rsidRDefault="00A90D5D" w:rsidP="00A90D5D">
      <w:pPr>
        <w:numPr>
          <w:ilvl w:val="0"/>
          <w:numId w:val="9"/>
        </w:numPr>
        <w:jc w:val="both"/>
        <w:rPr>
          <w:rFonts w:cs="Arial"/>
          <w:color w:val="000000"/>
          <w:sz w:val="24"/>
        </w:rPr>
      </w:pPr>
      <w:r w:rsidRPr="007B7F77">
        <w:rPr>
          <w:rFonts w:cs="Arial"/>
          <w:color w:val="000000"/>
          <w:sz w:val="24"/>
        </w:rPr>
        <w:t>Successive interception from Truancy Patrols.</w:t>
      </w:r>
    </w:p>
    <w:p w:rsidR="00D5204E" w:rsidRPr="007B7F77" w:rsidRDefault="00D5204E" w:rsidP="00D5204E">
      <w:pPr>
        <w:pStyle w:val="ListParagraph"/>
        <w:rPr>
          <w:rFonts w:cs="Arial"/>
          <w:color w:val="000000"/>
        </w:rPr>
      </w:pPr>
    </w:p>
    <w:p w:rsidR="00D5204E" w:rsidRPr="007B7F77" w:rsidRDefault="00D5204E" w:rsidP="00A90D5D">
      <w:pPr>
        <w:numPr>
          <w:ilvl w:val="0"/>
          <w:numId w:val="9"/>
        </w:numPr>
        <w:jc w:val="both"/>
        <w:rPr>
          <w:rFonts w:cs="Arial"/>
          <w:color w:val="000000"/>
          <w:sz w:val="24"/>
        </w:rPr>
      </w:pPr>
      <w:r w:rsidRPr="007B7F77">
        <w:rPr>
          <w:rFonts w:cs="Arial"/>
          <w:color w:val="000000"/>
          <w:sz w:val="24"/>
        </w:rPr>
        <w:t>Year 11 non-attendance</w:t>
      </w:r>
    </w:p>
    <w:p w:rsidR="00A90D5D" w:rsidRPr="007B7F77" w:rsidRDefault="00A90D5D" w:rsidP="00A90D5D">
      <w:pPr>
        <w:ind w:left="510"/>
        <w:jc w:val="both"/>
        <w:rPr>
          <w:rFonts w:cs="Arial"/>
          <w:color w:val="000000"/>
          <w:sz w:val="24"/>
        </w:rPr>
      </w:pPr>
    </w:p>
    <w:p w:rsidR="00D5204E" w:rsidRPr="007B7F77" w:rsidRDefault="00D5204E" w:rsidP="00D5204E">
      <w:pPr>
        <w:pStyle w:val="ListParagraph"/>
        <w:numPr>
          <w:ilvl w:val="0"/>
          <w:numId w:val="9"/>
        </w:numPr>
        <w:jc w:val="both"/>
        <w:rPr>
          <w:rFonts w:cs="Arial"/>
          <w:color w:val="000000"/>
        </w:rPr>
      </w:pPr>
      <w:r w:rsidRPr="007B7F77">
        <w:rPr>
          <w:rFonts w:cs="Arial"/>
          <w:color w:val="000000"/>
        </w:rPr>
        <w:t xml:space="preserve">Unauthorised Term Time Holidays: The deliberate taking of a holiday in term time where this has created a period of unauthorised absence in </w:t>
      </w:r>
      <w:r w:rsidR="008A32C3" w:rsidRPr="007B7F77">
        <w:rPr>
          <w:rFonts w:cs="Arial"/>
          <w:color w:val="000000"/>
        </w:rPr>
        <w:t xml:space="preserve">a </w:t>
      </w:r>
      <w:r w:rsidR="00EA6B1D" w:rsidRPr="007B7F77">
        <w:rPr>
          <w:rFonts w:cs="Arial"/>
          <w:color w:val="000000"/>
        </w:rPr>
        <w:t>year</w:t>
      </w:r>
      <w:r w:rsidRPr="007B7F77">
        <w:rPr>
          <w:rFonts w:cs="Arial"/>
          <w:color w:val="000000"/>
        </w:rPr>
        <w:t xml:space="preserve"> of at least 10 sessions. In situations where a holiday has been taken the warning letter should be issued immediately, with a further 2 days allowed to enable the parents to receive and respond to the warning. Thereafter, the penalty notice can be issued.</w:t>
      </w:r>
    </w:p>
    <w:p w:rsidR="00D5204E" w:rsidRPr="007B7F77" w:rsidRDefault="00D5204E" w:rsidP="00D5204E">
      <w:pPr>
        <w:jc w:val="both"/>
        <w:rPr>
          <w:rFonts w:cs="Arial"/>
          <w:color w:val="000000"/>
          <w:sz w:val="24"/>
        </w:rPr>
      </w:pPr>
    </w:p>
    <w:p w:rsidR="006A465E" w:rsidRPr="007B7F77" w:rsidRDefault="001453D7" w:rsidP="006A465E">
      <w:pPr>
        <w:jc w:val="both"/>
        <w:rPr>
          <w:rFonts w:cs="Arial"/>
          <w:b/>
          <w:color w:val="000000"/>
          <w:sz w:val="24"/>
          <w:u w:val="single"/>
        </w:rPr>
      </w:pPr>
      <w:r w:rsidRPr="007B7F77">
        <w:rPr>
          <w:rFonts w:cs="Arial"/>
          <w:b/>
          <w:color w:val="000000"/>
          <w:sz w:val="24"/>
          <w:u w:val="single"/>
        </w:rPr>
        <w:t>What is the effect of a penalty notice?</w:t>
      </w:r>
    </w:p>
    <w:p w:rsidR="006A465E" w:rsidRPr="007B7F77" w:rsidRDefault="006A465E" w:rsidP="006A465E">
      <w:pPr>
        <w:jc w:val="both"/>
        <w:rPr>
          <w:rFonts w:cs="Arial"/>
          <w:color w:val="000000"/>
          <w:sz w:val="24"/>
        </w:rPr>
      </w:pPr>
    </w:p>
    <w:p w:rsidR="006A465E" w:rsidRPr="007B7F77" w:rsidRDefault="004B2179" w:rsidP="006A465E">
      <w:pPr>
        <w:numPr>
          <w:ilvl w:val="0"/>
          <w:numId w:val="7"/>
        </w:numPr>
        <w:jc w:val="both"/>
        <w:rPr>
          <w:rFonts w:cs="Arial"/>
          <w:color w:val="000000"/>
          <w:sz w:val="24"/>
        </w:rPr>
      </w:pPr>
      <w:r w:rsidRPr="007B7F77">
        <w:rPr>
          <w:rFonts w:cs="Arial"/>
          <w:color w:val="000000"/>
          <w:sz w:val="24"/>
        </w:rPr>
        <w:t>Under Section 444(1A)(3)</w:t>
      </w:r>
      <w:r w:rsidR="006A465E" w:rsidRPr="007B7F77">
        <w:rPr>
          <w:rFonts w:cs="Arial"/>
          <w:color w:val="000000"/>
          <w:sz w:val="24"/>
        </w:rPr>
        <w:t>The parent cannot be prosecuted for the particular offence for which the notice was issued until after the final deadline for payment has passed (</w:t>
      </w:r>
      <w:r w:rsidRPr="007B7F77">
        <w:rPr>
          <w:rFonts w:cs="Arial"/>
          <w:color w:val="000000"/>
          <w:sz w:val="24"/>
        </w:rPr>
        <w:t>28</w:t>
      </w:r>
      <w:r w:rsidR="001453D7" w:rsidRPr="007B7F77">
        <w:rPr>
          <w:rFonts w:cs="Arial"/>
          <w:color w:val="000000"/>
          <w:sz w:val="24"/>
        </w:rPr>
        <w:t xml:space="preserve"> </w:t>
      </w:r>
      <w:r w:rsidR="00942330" w:rsidRPr="007B7F77">
        <w:rPr>
          <w:rFonts w:cs="Arial"/>
          <w:color w:val="000000"/>
          <w:sz w:val="24"/>
        </w:rPr>
        <w:t>days after receipt of the notice</w:t>
      </w:r>
      <w:r w:rsidR="002015DE" w:rsidRPr="007B7F77">
        <w:rPr>
          <w:rFonts w:cs="Arial"/>
          <w:color w:val="000000"/>
          <w:sz w:val="24"/>
        </w:rPr>
        <w:t xml:space="preserve"> </w:t>
      </w:r>
      <w:r w:rsidRPr="007B7F77">
        <w:rPr>
          <w:rFonts w:cs="Arial"/>
          <w:color w:val="000000"/>
          <w:sz w:val="24"/>
        </w:rPr>
        <w:t>from</w:t>
      </w:r>
      <w:r w:rsidR="002015DE" w:rsidRPr="007B7F77">
        <w:rPr>
          <w:rFonts w:cs="Arial"/>
          <w:color w:val="000000"/>
          <w:sz w:val="24"/>
        </w:rPr>
        <w:t xml:space="preserve"> of 1</w:t>
      </w:r>
      <w:r w:rsidR="002015DE" w:rsidRPr="007B7F77">
        <w:rPr>
          <w:rFonts w:cs="Arial"/>
          <w:color w:val="000000"/>
          <w:sz w:val="24"/>
          <w:vertAlign w:val="superscript"/>
        </w:rPr>
        <w:t>st</w:t>
      </w:r>
      <w:r w:rsidR="002015DE" w:rsidRPr="007B7F77">
        <w:rPr>
          <w:rFonts w:cs="Arial"/>
          <w:color w:val="000000"/>
          <w:sz w:val="24"/>
        </w:rPr>
        <w:t xml:space="preserve"> September 2013</w:t>
      </w:r>
      <w:r w:rsidR="006A465E" w:rsidRPr="007B7F77">
        <w:rPr>
          <w:rFonts w:cs="Arial"/>
          <w:color w:val="000000"/>
          <w:sz w:val="24"/>
        </w:rPr>
        <w:t>) and</w:t>
      </w:r>
      <w:r w:rsidRPr="007B7F77">
        <w:rPr>
          <w:rFonts w:cs="Arial"/>
          <w:color w:val="000000"/>
          <w:sz w:val="24"/>
        </w:rPr>
        <w:t xml:space="preserve"> under Section 444 (1A)(4) a parent</w:t>
      </w:r>
      <w:r w:rsidR="006A465E" w:rsidRPr="007B7F77">
        <w:rPr>
          <w:rFonts w:cs="Arial"/>
          <w:color w:val="000000"/>
          <w:sz w:val="24"/>
        </w:rPr>
        <w:t xml:space="preserve"> cannot be convicted of</w:t>
      </w:r>
      <w:r w:rsidRPr="007B7F77">
        <w:rPr>
          <w:rFonts w:cs="Arial"/>
          <w:color w:val="000000"/>
          <w:sz w:val="24"/>
        </w:rPr>
        <w:t xml:space="preserve"> the same</w:t>
      </w:r>
      <w:r w:rsidR="006A465E" w:rsidRPr="007B7F77">
        <w:rPr>
          <w:rFonts w:cs="Arial"/>
          <w:color w:val="000000"/>
          <w:sz w:val="24"/>
        </w:rPr>
        <w:t xml:space="preserve"> offence if they pay a penalty in accordance with the notice.  </w:t>
      </w:r>
      <w:r w:rsidR="008A32C3" w:rsidRPr="007B7F77">
        <w:rPr>
          <w:rFonts w:cs="Arial"/>
          <w:color w:val="000000"/>
          <w:sz w:val="24"/>
        </w:rPr>
        <w:t>Penalty</w:t>
      </w:r>
      <w:r w:rsidRPr="007B7F77">
        <w:rPr>
          <w:rFonts w:cs="Arial"/>
          <w:color w:val="000000"/>
          <w:sz w:val="24"/>
        </w:rPr>
        <w:t xml:space="preserve"> fines</w:t>
      </w:r>
      <w:r w:rsidR="006A465E" w:rsidRPr="007B7F77">
        <w:rPr>
          <w:rFonts w:cs="Arial"/>
          <w:color w:val="000000"/>
          <w:sz w:val="24"/>
        </w:rPr>
        <w:t xml:space="preserve"> are to be paid </w:t>
      </w:r>
      <w:r w:rsidR="0016705D" w:rsidRPr="007B7F77">
        <w:rPr>
          <w:rFonts w:cs="Arial"/>
          <w:color w:val="000000"/>
          <w:sz w:val="24"/>
        </w:rPr>
        <w:t xml:space="preserve"> to the LA.</w:t>
      </w:r>
    </w:p>
    <w:p w:rsidR="006A465E" w:rsidRPr="007B7F77" w:rsidRDefault="006A465E" w:rsidP="006A465E">
      <w:pPr>
        <w:jc w:val="both"/>
        <w:rPr>
          <w:rFonts w:cs="Arial"/>
          <w:color w:val="000000"/>
          <w:sz w:val="24"/>
        </w:rPr>
      </w:pPr>
    </w:p>
    <w:p w:rsidR="007B34FB" w:rsidRPr="007B7F77" w:rsidRDefault="007B34FB" w:rsidP="007B34FB">
      <w:pPr>
        <w:numPr>
          <w:ilvl w:val="0"/>
          <w:numId w:val="7"/>
        </w:numPr>
        <w:jc w:val="both"/>
        <w:rPr>
          <w:rFonts w:cs="Arial"/>
          <w:color w:val="000000"/>
          <w:sz w:val="24"/>
        </w:rPr>
      </w:pPr>
      <w:r w:rsidRPr="007B7F77">
        <w:rPr>
          <w:rFonts w:cs="Arial"/>
          <w:color w:val="000000"/>
          <w:sz w:val="24"/>
        </w:rPr>
        <w:t>If a penalty notice is issued and paid within the timescales identified earlier, but attendance levels do not improve, the penalty notice cannot be used as evidence in any subsequent prosecution of parents under Education Act 1996 Section444 (1)/444(1)(a).</w:t>
      </w:r>
    </w:p>
    <w:p w:rsidR="007B34FB" w:rsidRPr="007B7F77" w:rsidRDefault="007B34FB" w:rsidP="007B34FB">
      <w:pPr>
        <w:jc w:val="both"/>
        <w:rPr>
          <w:rFonts w:cs="Arial"/>
          <w:color w:val="000000"/>
          <w:sz w:val="24"/>
        </w:rPr>
      </w:pPr>
    </w:p>
    <w:p w:rsidR="007B34FB" w:rsidRPr="007B7F77" w:rsidRDefault="007B34FB" w:rsidP="007B34FB">
      <w:pPr>
        <w:numPr>
          <w:ilvl w:val="0"/>
          <w:numId w:val="7"/>
        </w:numPr>
        <w:jc w:val="both"/>
        <w:rPr>
          <w:rFonts w:cs="Arial"/>
          <w:color w:val="000000"/>
          <w:sz w:val="24"/>
        </w:rPr>
      </w:pPr>
      <w:r w:rsidRPr="007B7F77">
        <w:rPr>
          <w:rFonts w:cs="Arial"/>
          <w:color w:val="000000"/>
          <w:sz w:val="24"/>
        </w:rPr>
        <w:t xml:space="preserve">If the penalty is not paid in full by the end of the 28 day period, the LA must either prosecute for the offence to which the notice applies or withdraw the notice (which they can only do in limited circumstances set out below). </w:t>
      </w:r>
      <w:r w:rsidRPr="007B7F77">
        <w:rPr>
          <w:rFonts w:cs="Arial"/>
          <w:i/>
          <w:color w:val="000000"/>
          <w:sz w:val="24"/>
        </w:rPr>
        <w:t>Unlike other penalty notice schemes the prosecution is not for non-payment of the notice.</w:t>
      </w:r>
      <w:r w:rsidRPr="007B7F77">
        <w:rPr>
          <w:rFonts w:cs="Arial"/>
          <w:color w:val="000000"/>
          <w:sz w:val="24"/>
        </w:rPr>
        <w:t xml:space="preserve">  If there is a prosecution by the LA it will follow the usual procedures of a prosecution for irregular attendance under s444 Education Act 1996. </w:t>
      </w:r>
    </w:p>
    <w:p w:rsidR="007B34FB" w:rsidRPr="007B7F77" w:rsidRDefault="007B34FB" w:rsidP="007B34FB">
      <w:pPr>
        <w:pStyle w:val="ListParagraph"/>
        <w:rPr>
          <w:rFonts w:cs="Arial"/>
          <w:color w:val="000000"/>
        </w:rPr>
      </w:pPr>
    </w:p>
    <w:p w:rsidR="007B34FB" w:rsidRPr="007B7F77" w:rsidRDefault="007B34FB" w:rsidP="007B34FB">
      <w:pPr>
        <w:numPr>
          <w:ilvl w:val="0"/>
          <w:numId w:val="7"/>
        </w:numPr>
        <w:jc w:val="both"/>
        <w:rPr>
          <w:rFonts w:cs="Arial"/>
          <w:color w:val="000000"/>
          <w:sz w:val="24"/>
        </w:rPr>
      </w:pPr>
      <w:r w:rsidRPr="007B7F77">
        <w:rPr>
          <w:rFonts w:cs="Arial"/>
          <w:color w:val="000000"/>
          <w:sz w:val="24"/>
        </w:rPr>
        <w:t>Payment of a penalty notice does not amount to a conviction for a criminal offence.</w:t>
      </w:r>
    </w:p>
    <w:p w:rsidR="00FB5CE0" w:rsidRPr="007B7F77" w:rsidRDefault="00FB5CE0" w:rsidP="00FB5CE0">
      <w:pPr>
        <w:pStyle w:val="ListParagraph"/>
        <w:rPr>
          <w:rFonts w:cs="Arial"/>
          <w:color w:val="000000"/>
        </w:rPr>
      </w:pPr>
    </w:p>
    <w:p w:rsidR="00FB5CE0" w:rsidRPr="007B7F77" w:rsidRDefault="00FB5CE0" w:rsidP="00FB5CE0">
      <w:pPr>
        <w:numPr>
          <w:ilvl w:val="0"/>
          <w:numId w:val="7"/>
        </w:numPr>
        <w:jc w:val="both"/>
        <w:rPr>
          <w:rFonts w:cs="Arial"/>
          <w:color w:val="000000"/>
          <w:sz w:val="24"/>
        </w:rPr>
      </w:pPr>
      <w:r w:rsidRPr="007B7F77">
        <w:rPr>
          <w:rFonts w:cs="Arial"/>
          <w:color w:val="000000"/>
          <w:sz w:val="24"/>
        </w:rPr>
        <w:lastRenderedPageBreak/>
        <w:t>DFE expects the LA to prosecute a parent if a penalty notice remains unpaid even when the child’s attendance has improved. This needs to be discussed in professional supervision, and considered on an individual case basis.</w:t>
      </w:r>
    </w:p>
    <w:p w:rsidR="00FB5CE0" w:rsidRPr="007B7F77" w:rsidRDefault="00FB5CE0" w:rsidP="00FB5CE0">
      <w:pPr>
        <w:ind w:left="510"/>
        <w:jc w:val="both"/>
        <w:rPr>
          <w:rFonts w:cs="Arial"/>
          <w:color w:val="000000"/>
          <w:sz w:val="24"/>
        </w:rPr>
      </w:pPr>
    </w:p>
    <w:p w:rsidR="00FB5CE0" w:rsidRPr="007B7F77" w:rsidRDefault="00FB5CE0" w:rsidP="00FB5CE0">
      <w:pPr>
        <w:rPr>
          <w:rFonts w:cs="Arial"/>
          <w:b/>
          <w:color w:val="000000"/>
          <w:sz w:val="24"/>
        </w:rPr>
      </w:pPr>
      <w:r w:rsidRPr="007B7F77">
        <w:rPr>
          <w:rFonts w:cs="Arial"/>
          <w:b/>
          <w:color w:val="000000"/>
          <w:sz w:val="24"/>
          <w:u w:val="single"/>
        </w:rPr>
        <w:t>Can a penalty notice be appealed or withdrawn</w:t>
      </w:r>
      <w:r w:rsidRPr="007B7F77">
        <w:rPr>
          <w:rFonts w:cs="Arial"/>
          <w:b/>
          <w:color w:val="000000"/>
          <w:sz w:val="24"/>
        </w:rPr>
        <w:t>?</w:t>
      </w:r>
    </w:p>
    <w:p w:rsidR="00FB5CE0" w:rsidRPr="007B7F77" w:rsidRDefault="00FB5CE0" w:rsidP="00FB5CE0">
      <w:pPr>
        <w:rPr>
          <w:rFonts w:cs="Arial"/>
          <w:color w:val="000000"/>
          <w:sz w:val="24"/>
        </w:rPr>
      </w:pPr>
    </w:p>
    <w:p w:rsidR="00FB5CE0" w:rsidRPr="007B7F77" w:rsidRDefault="00FB5CE0" w:rsidP="006A465E">
      <w:pPr>
        <w:numPr>
          <w:ilvl w:val="0"/>
          <w:numId w:val="7"/>
        </w:numPr>
        <w:jc w:val="both"/>
        <w:rPr>
          <w:rFonts w:cs="Arial"/>
          <w:color w:val="000000"/>
          <w:sz w:val="24"/>
        </w:rPr>
      </w:pPr>
      <w:r w:rsidRPr="007B7F77">
        <w:rPr>
          <w:rFonts w:cs="Arial"/>
          <w:color w:val="000000"/>
          <w:sz w:val="24"/>
        </w:rPr>
        <w:t>There is no right of appeal against the issue of a penalty notice.</w:t>
      </w:r>
    </w:p>
    <w:p w:rsidR="00FB5CE0" w:rsidRPr="007B7F77" w:rsidRDefault="00FB5CE0" w:rsidP="00FB5CE0">
      <w:pPr>
        <w:ind w:left="510"/>
        <w:jc w:val="both"/>
        <w:rPr>
          <w:rFonts w:cs="Arial"/>
          <w:color w:val="000000"/>
          <w:sz w:val="24"/>
        </w:rPr>
      </w:pPr>
    </w:p>
    <w:p w:rsidR="006A465E" w:rsidRPr="007B7F77" w:rsidRDefault="006A465E" w:rsidP="006A465E">
      <w:pPr>
        <w:numPr>
          <w:ilvl w:val="0"/>
          <w:numId w:val="7"/>
        </w:numPr>
        <w:jc w:val="both"/>
        <w:rPr>
          <w:rFonts w:cs="Arial"/>
          <w:color w:val="000000"/>
          <w:sz w:val="24"/>
        </w:rPr>
      </w:pPr>
      <w:r w:rsidRPr="007B7F77">
        <w:rPr>
          <w:rFonts w:cs="Arial"/>
          <w:color w:val="000000"/>
          <w:sz w:val="24"/>
        </w:rPr>
        <w:t>LAs may only withdraw a penalty notice in the following circumstances:</w:t>
      </w:r>
    </w:p>
    <w:p w:rsidR="006A465E" w:rsidRPr="007B7F77" w:rsidRDefault="006A465E" w:rsidP="006A465E">
      <w:pPr>
        <w:jc w:val="both"/>
        <w:rPr>
          <w:rFonts w:cs="Arial"/>
          <w:color w:val="000000"/>
          <w:sz w:val="24"/>
        </w:rPr>
      </w:pPr>
    </w:p>
    <w:p w:rsidR="006A465E" w:rsidRPr="007B7F77" w:rsidRDefault="006A465E" w:rsidP="006A465E">
      <w:pPr>
        <w:ind w:left="720" w:hanging="210"/>
        <w:jc w:val="both"/>
        <w:rPr>
          <w:rFonts w:cs="Arial"/>
          <w:color w:val="000000"/>
          <w:sz w:val="24"/>
        </w:rPr>
      </w:pPr>
      <w:r w:rsidRPr="007B7F77">
        <w:rPr>
          <w:rFonts w:cs="Arial"/>
          <w:color w:val="000000"/>
          <w:sz w:val="24"/>
        </w:rPr>
        <w:t>-</w:t>
      </w:r>
      <w:r w:rsidRPr="007B7F77">
        <w:rPr>
          <w:rFonts w:cs="Arial"/>
          <w:color w:val="000000"/>
          <w:sz w:val="24"/>
        </w:rPr>
        <w:tab/>
        <w:t>Where it ought not to have been issued i.e. where it has been issued outside the terms of the local code of conduct or where no offence has been committed;</w:t>
      </w:r>
    </w:p>
    <w:p w:rsidR="00FB5CE0" w:rsidRPr="007B7F77" w:rsidRDefault="00FB5CE0" w:rsidP="006A465E">
      <w:pPr>
        <w:ind w:left="720" w:hanging="210"/>
        <w:jc w:val="both"/>
        <w:rPr>
          <w:rFonts w:cs="Arial"/>
          <w:color w:val="000000"/>
          <w:sz w:val="24"/>
        </w:rPr>
      </w:pPr>
    </w:p>
    <w:p w:rsidR="006A465E" w:rsidRPr="007B7F77" w:rsidRDefault="006A465E" w:rsidP="006A465E">
      <w:pPr>
        <w:ind w:left="510"/>
        <w:jc w:val="both"/>
        <w:rPr>
          <w:rFonts w:cs="Arial"/>
          <w:color w:val="000000"/>
          <w:sz w:val="24"/>
        </w:rPr>
      </w:pPr>
      <w:r w:rsidRPr="007B7F77">
        <w:rPr>
          <w:rFonts w:cs="Arial"/>
          <w:color w:val="000000"/>
          <w:sz w:val="24"/>
        </w:rPr>
        <w:t>-</w:t>
      </w:r>
      <w:r w:rsidRPr="007B7F77">
        <w:rPr>
          <w:rFonts w:cs="Arial"/>
          <w:color w:val="000000"/>
          <w:sz w:val="24"/>
        </w:rPr>
        <w:tab/>
        <w:t>Where it has been issued to the wrong person</w:t>
      </w:r>
      <w:r w:rsidR="00FB5CE0" w:rsidRPr="007B7F77">
        <w:rPr>
          <w:rFonts w:cs="Arial"/>
          <w:color w:val="000000"/>
          <w:sz w:val="24"/>
        </w:rPr>
        <w:t>; or</w:t>
      </w:r>
    </w:p>
    <w:p w:rsidR="00FB5CE0" w:rsidRPr="007B7F77" w:rsidRDefault="00FB5CE0" w:rsidP="006A465E">
      <w:pPr>
        <w:ind w:left="510"/>
        <w:jc w:val="both"/>
        <w:rPr>
          <w:rFonts w:cs="Arial"/>
          <w:color w:val="000000"/>
          <w:sz w:val="24"/>
        </w:rPr>
      </w:pPr>
    </w:p>
    <w:p w:rsidR="00FB5CE0" w:rsidRPr="007B7F77" w:rsidRDefault="00FB5CE0" w:rsidP="00FB5CE0">
      <w:pPr>
        <w:jc w:val="both"/>
        <w:rPr>
          <w:rFonts w:cs="Arial"/>
          <w:color w:val="000000"/>
          <w:sz w:val="24"/>
        </w:rPr>
      </w:pPr>
      <w:r w:rsidRPr="007B7F77">
        <w:rPr>
          <w:rFonts w:cs="Arial"/>
          <w:color w:val="000000"/>
          <w:sz w:val="24"/>
        </w:rPr>
        <w:tab/>
      </w:r>
      <w:r w:rsidR="00D65943" w:rsidRPr="007B7F77">
        <w:rPr>
          <w:rFonts w:cs="Arial"/>
          <w:color w:val="000000"/>
          <w:sz w:val="24"/>
        </w:rPr>
        <w:t>Where the notice contains material errors.</w:t>
      </w:r>
    </w:p>
    <w:p w:rsidR="006A465E" w:rsidRPr="007B7F77" w:rsidRDefault="006A465E" w:rsidP="006A465E">
      <w:pPr>
        <w:jc w:val="both"/>
        <w:rPr>
          <w:rFonts w:cs="Arial"/>
          <w:color w:val="000000"/>
          <w:sz w:val="24"/>
        </w:rPr>
      </w:pPr>
    </w:p>
    <w:p w:rsidR="002423FC" w:rsidRPr="007B7F77" w:rsidRDefault="002423FC" w:rsidP="002423FC">
      <w:pPr>
        <w:pStyle w:val="ListParagraph"/>
        <w:numPr>
          <w:ilvl w:val="0"/>
          <w:numId w:val="8"/>
        </w:numPr>
        <w:jc w:val="both"/>
        <w:rPr>
          <w:rFonts w:cs="Arial"/>
          <w:color w:val="000000"/>
        </w:rPr>
      </w:pPr>
      <w:r w:rsidRPr="007B7F77">
        <w:rPr>
          <w:rFonts w:cs="Arial"/>
          <w:color w:val="000000"/>
        </w:rPr>
        <w:t>If a parent disagrees with the contents of a warning letter, or has any other complaints about the procedure of the LA or school, they should put their concerns and objections in writing to the LA within 10 school days of the receipt of the warning letter.</w:t>
      </w:r>
    </w:p>
    <w:p w:rsidR="002423FC" w:rsidRPr="007B7F77" w:rsidRDefault="002423FC" w:rsidP="002423FC">
      <w:pPr>
        <w:ind w:left="510"/>
        <w:jc w:val="both"/>
        <w:rPr>
          <w:rFonts w:cs="Arial"/>
          <w:color w:val="000000"/>
          <w:sz w:val="24"/>
        </w:rPr>
      </w:pPr>
    </w:p>
    <w:p w:rsidR="002423FC" w:rsidRPr="007B7F77" w:rsidRDefault="002423FC" w:rsidP="002423FC">
      <w:pPr>
        <w:pStyle w:val="ListParagraph"/>
        <w:numPr>
          <w:ilvl w:val="0"/>
          <w:numId w:val="8"/>
        </w:numPr>
        <w:jc w:val="both"/>
        <w:rPr>
          <w:rFonts w:cs="Arial"/>
          <w:color w:val="000000"/>
        </w:rPr>
      </w:pPr>
      <w:r w:rsidRPr="007B7F77">
        <w:rPr>
          <w:rFonts w:cs="Arial"/>
          <w:color w:val="000000"/>
        </w:rPr>
        <w:t>Similarly, if a parent receives the penalty notice and does not agree with the conditions under which it has been issued, they may write to the LA to identify their concerns, and this must be received within 14 days of the issue of the penalty notice. No correspondence will be entered into after the 14 day period, and the parent must pay the penalty notice or face the possibility of further proceedings for irregular school attendance.</w:t>
      </w:r>
    </w:p>
    <w:p w:rsidR="002423FC" w:rsidRPr="007B7F77" w:rsidRDefault="002423FC" w:rsidP="002423FC">
      <w:pPr>
        <w:ind w:left="510"/>
        <w:jc w:val="both"/>
        <w:rPr>
          <w:rFonts w:cs="Arial"/>
          <w:color w:val="000000"/>
          <w:sz w:val="24"/>
        </w:rPr>
      </w:pPr>
    </w:p>
    <w:p w:rsidR="002423FC" w:rsidRPr="007B7F77" w:rsidRDefault="002423FC" w:rsidP="006A465E">
      <w:pPr>
        <w:numPr>
          <w:ilvl w:val="0"/>
          <w:numId w:val="8"/>
        </w:numPr>
        <w:jc w:val="both"/>
        <w:rPr>
          <w:rFonts w:cs="Arial"/>
          <w:color w:val="000000"/>
          <w:sz w:val="24"/>
        </w:rPr>
      </w:pPr>
      <w:r w:rsidRPr="007B7F77">
        <w:rPr>
          <w:rFonts w:cs="Arial"/>
          <w:color w:val="000000"/>
          <w:sz w:val="24"/>
        </w:rPr>
        <w:t>All correspondence should be addressed to the Principal School Attendance Officer at Hackney Learning Trust.</w:t>
      </w:r>
    </w:p>
    <w:p w:rsidR="002423FC" w:rsidRPr="007B7F77" w:rsidRDefault="002423FC" w:rsidP="002423FC">
      <w:pPr>
        <w:ind w:left="510"/>
        <w:jc w:val="both"/>
        <w:rPr>
          <w:rFonts w:cs="Arial"/>
          <w:color w:val="000000"/>
          <w:sz w:val="24"/>
        </w:rPr>
      </w:pPr>
    </w:p>
    <w:p w:rsidR="002423FC" w:rsidRPr="007B7F77" w:rsidRDefault="00EE4934" w:rsidP="00EE4934">
      <w:pPr>
        <w:jc w:val="both"/>
        <w:rPr>
          <w:rFonts w:cs="Arial"/>
          <w:b/>
          <w:color w:val="000000"/>
          <w:sz w:val="24"/>
          <w:u w:val="single"/>
        </w:rPr>
      </w:pPr>
      <w:r w:rsidRPr="007B7F77">
        <w:rPr>
          <w:rFonts w:cs="Arial"/>
          <w:b/>
          <w:color w:val="000000"/>
          <w:sz w:val="24"/>
          <w:u w:val="single"/>
        </w:rPr>
        <w:t>Administering Penalty Notices</w:t>
      </w:r>
    </w:p>
    <w:p w:rsidR="002423FC" w:rsidRPr="007B7F77" w:rsidRDefault="002423FC" w:rsidP="00EE4934">
      <w:pPr>
        <w:jc w:val="both"/>
        <w:rPr>
          <w:rFonts w:cs="Arial"/>
          <w:color w:val="000000"/>
          <w:sz w:val="24"/>
        </w:rPr>
      </w:pPr>
    </w:p>
    <w:p w:rsidR="00EE4934" w:rsidRPr="007B7F77" w:rsidRDefault="00EE4934" w:rsidP="00EE4934">
      <w:pPr>
        <w:numPr>
          <w:ilvl w:val="0"/>
          <w:numId w:val="8"/>
        </w:numPr>
        <w:jc w:val="both"/>
        <w:rPr>
          <w:rFonts w:cs="Arial"/>
          <w:b/>
          <w:color w:val="000000"/>
          <w:sz w:val="24"/>
        </w:rPr>
      </w:pPr>
      <w:r w:rsidRPr="007B7F77">
        <w:rPr>
          <w:rFonts w:cs="Arial"/>
          <w:color w:val="000000"/>
          <w:sz w:val="24"/>
        </w:rPr>
        <w:t>Other than in exceptional circumstances the liable parent / carer will receive a formal written warning of the possibility of a Penalty Notice being issued and given an appropriate period of time to effect an improvement. It is important to note that discretion will be applied in situations where there is short term improvement, but a continued pattern of erratic attendance thereafter. If a written warning has been issued, and attendance improves within the specified period but deteriorates thereafter the penalty notice can be issued without further warning.</w:t>
      </w:r>
    </w:p>
    <w:p w:rsidR="00EE4934" w:rsidRPr="007B7F77" w:rsidRDefault="00EE4934" w:rsidP="00EE4934">
      <w:pPr>
        <w:jc w:val="both"/>
        <w:rPr>
          <w:rFonts w:cs="Arial"/>
          <w:color w:val="000000"/>
          <w:sz w:val="24"/>
        </w:rPr>
      </w:pPr>
    </w:p>
    <w:p w:rsidR="00EE4934" w:rsidRPr="007B7F77" w:rsidRDefault="00EE4934" w:rsidP="00EE4934">
      <w:pPr>
        <w:pStyle w:val="ListParagraph"/>
        <w:numPr>
          <w:ilvl w:val="0"/>
          <w:numId w:val="8"/>
        </w:numPr>
        <w:jc w:val="both"/>
        <w:rPr>
          <w:rFonts w:cs="Arial"/>
          <w:color w:val="000000"/>
        </w:rPr>
      </w:pPr>
      <w:r w:rsidRPr="007B7F77">
        <w:rPr>
          <w:rFonts w:cs="Arial"/>
          <w:color w:val="000000"/>
        </w:rPr>
        <w:t>Within the London Borough of Hackney, the penalty notice is issued by post, usually following the issue of a warning letter as described above.  Consideration of whether to issue a penalty notice can take place within:-</w:t>
      </w:r>
    </w:p>
    <w:p w:rsidR="00EE4934" w:rsidRPr="007B7F77" w:rsidRDefault="00EE4934" w:rsidP="00EE4934">
      <w:pPr>
        <w:pStyle w:val="ListParagraph"/>
        <w:rPr>
          <w:rFonts w:cs="Arial"/>
          <w:color w:val="000000"/>
        </w:rPr>
      </w:pPr>
    </w:p>
    <w:p w:rsidR="00EE4934" w:rsidRPr="007B7F77" w:rsidRDefault="00FF1663" w:rsidP="00EE4934">
      <w:pPr>
        <w:pStyle w:val="ListParagraph"/>
        <w:numPr>
          <w:ilvl w:val="0"/>
          <w:numId w:val="19"/>
        </w:numPr>
        <w:jc w:val="both"/>
        <w:rPr>
          <w:rFonts w:cs="Arial"/>
          <w:color w:val="000000"/>
        </w:rPr>
      </w:pPr>
      <w:r w:rsidRPr="007B7F77">
        <w:rPr>
          <w:rFonts w:cs="Arial"/>
          <w:color w:val="000000"/>
        </w:rPr>
        <w:t>An Education Attendance Service professional supervision</w:t>
      </w:r>
    </w:p>
    <w:p w:rsidR="00FF1663" w:rsidRPr="007B7F77" w:rsidRDefault="00FF1663" w:rsidP="00EE4934">
      <w:pPr>
        <w:pStyle w:val="ListParagraph"/>
        <w:numPr>
          <w:ilvl w:val="0"/>
          <w:numId w:val="19"/>
        </w:numPr>
        <w:jc w:val="both"/>
        <w:rPr>
          <w:rFonts w:cs="Arial"/>
          <w:color w:val="000000"/>
        </w:rPr>
      </w:pPr>
      <w:r w:rsidRPr="007B7F77">
        <w:rPr>
          <w:rFonts w:cs="Arial"/>
          <w:color w:val="000000"/>
        </w:rPr>
        <w:t>A LA Planning Meeting or Court Strategy Meeting</w:t>
      </w:r>
    </w:p>
    <w:p w:rsidR="00FF1663" w:rsidRPr="007B7F77" w:rsidRDefault="00FF1663" w:rsidP="00EE4934">
      <w:pPr>
        <w:pStyle w:val="ListParagraph"/>
        <w:numPr>
          <w:ilvl w:val="0"/>
          <w:numId w:val="19"/>
        </w:numPr>
        <w:jc w:val="both"/>
        <w:rPr>
          <w:rFonts w:cs="Arial"/>
          <w:color w:val="000000"/>
        </w:rPr>
      </w:pPr>
      <w:r w:rsidRPr="007B7F77">
        <w:rPr>
          <w:rFonts w:cs="Arial"/>
          <w:color w:val="000000"/>
        </w:rPr>
        <w:t>A Consultation Meeting in School involving a member of the Attendance Service</w:t>
      </w:r>
    </w:p>
    <w:p w:rsidR="00FF1663" w:rsidRPr="007B7F77" w:rsidRDefault="00FF1663" w:rsidP="00FF1663">
      <w:pPr>
        <w:rPr>
          <w:rFonts w:cs="Arial"/>
          <w:color w:val="000000"/>
          <w:sz w:val="24"/>
        </w:rPr>
      </w:pPr>
    </w:p>
    <w:p w:rsidR="00FF1663" w:rsidRPr="007B7F77" w:rsidRDefault="00913F4E" w:rsidP="00FF1663">
      <w:pPr>
        <w:jc w:val="both"/>
        <w:rPr>
          <w:rFonts w:cs="Arial"/>
          <w:color w:val="000000"/>
          <w:sz w:val="24"/>
        </w:rPr>
      </w:pPr>
      <w:r w:rsidRPr="007B7F77">
        <w:rPr>
          <w:rFonts w:cs="Arial"/>
          <w:color w:val="000000"/>
          <w:sz w:val="24"/>
        </w:rPr>
        <w:t>N</w:t>
      </w:r>
      <w:r w:rsidR="00FF1663" w:rsidRPr="007B7F77">
        <w:rPr>
          <w:rFonts w:cs="Arial"/>
          <w:color w:val="000000"/>
          <w:sz w:val="24"/>
        </w:rPr>
        <w:t>o penalty notices are issued by Head</w:t>
      </w:r>
      <w:r w:rsidR="0016705D" w:rsidRPr="007B7F77">
        <w:rPr>
          <w:rFonts w:cs="Arial"/>
          <w:color w:val="000000"/>
          <w:sz w:val="24"/>
        </w:rPr>
        <w:t xml:space="preserve"> </w:t>
      </w:r>
      <w:r w:rsidR="00FF1663" w:rsidRPr="007B7F77">
        <w:rPr>
          <w:rFonts w:cs="Arial"/>
          <w:color w:val="000000"/>
          <w:sz w:val="24"/>
        </w:rPr>
        <w:t xml:space="preserve">teacher without prior consultation and discussion with a Manager from the Education Attendance Service, in order to avoid duplication of process and </w:t>
      </w:r>
      <w:r w:rsidR="00FF1663" w:rsidRPr="007B7F77">
        <w:rPr>
          <w:rFonts w:cs="Arial"/>
          <w:color w:val="000000"/>
          <w:sz w:val="24"/>
        </w:rPr>
        <w:lastRenderedPageBreak/>
        <w:t>to ensure fairness and equality. It is also imperative to ensure that a penalty notice is not issued in conjunction with an LA prosecution.</w:t>
      </w:r>
    </w:p>
    <w:p w:rsidR="00FF1663" w:rsidRPr="007B7F77" w:rsidRDefault="00FF1663" w:rsidP="00FF1663">
      <w:pPr>
        <w:jc w:val="both"/>
        <w:rPr>
          <w:rFonts w:cs="Arial"/>
          <w:color w:val="000000"/>
          <w:sz w:val="24"/>
        </w:rPr>
      </w:pPr>
    </w:p>
    <w:p w:rsidR="00FF1663" w:rsidRPr="007B7F77" w:rsidRDefault="00FF1663" w:rsidP="00FF1663">
      <w:pPr>
        <w:jc w:val="both"/>
        <w:rPr>
          <w:rFonts w:cs="Arial"/>
          <w:color w:val="000000"/>
          <w:sz w:val="24"/>
        </w:rPr>
      </w:pPr>
      <w:r w:rsidRPr="007B7F77">
        <w:rPr>
          <w:rFonts w:cs="Arial"/>
          <w:color w:val="000000"/>
          <w:sz w:val="24"/>
        </w:rPr>
        <w:t>Consultation needs to take place with other LA Educational Welfare Services if it is proposed that a penalty notice is issued to parents of a pupil on roll at a Hackney school, but resident in another authority, or resident in Hackney but attending school in another authority, in order to avoid the potential for duplication</w:t>
      </w:r>
    </w:p>
    <w:p w:rsidR="00FF1663" w:rsidRPr="007B7F77" w:rsidRDefault="00FF1663" w:rsidP="00FF1663">
      <w:pPr>
        <w:rPr>
          <w:rFonts w:cs="Arial"/>
          <w:color w:val="000000"/>
          <w:sz w:val="24"/>
        </w:rPr>
      </w:pPr>
    </w:p>
    <w:p w:rsidR="00E36B33" w:rsidRPr="007B7F77" w:rsidRDefault="00E36B33" w:rsidP="00E36B33">
      <w:pPr>
        <w:rPr>
          <w:rFonts w:cs="Arial"/>
          <w:b/>
          <w:color w:val="000000"/>
          <w:sz w:val="24"/>
        </w:rPr>
      </w:pPr>
      <w:r w:rsidRPr="007B7F77">
        <w:rPr>
          <w:rFonts w:cs="Arial"/>
          <w:b/>
          <w:color w:val="000000"/>
          <w:sz w:val="24"/>
        </w:rPr>
        <w:t>Payment of Penalty Notices</w:t>
      </w:r>
    </w:p>
    <w:p w:rsidR="00E36B33" w:rsidRPr="007B7F77" w:rsidRDefault="00E36B33" w:rsidP="00E36B33">
      <w:pPr>
        <w:jc w:val="both"/>
        <w:rPr>
          <w:rFonts w:cs="Arial"/>
          <w:b/>
          <w:color w:val="000000"/>
          <w:sz w:val="24"/>
        </w:rPr>
      </w:pPr>
    </w:p>
    <w:p w:rsidR="00E36B33" w:rsidRPr="007B7F77" w:rsidRDefault="00E36B33" w:rsidP="00E36B33">
      <w:pPr>
        <w:jc w:val="both"/>
        <w:rPr>
          <w:rFonts w:cs="Arial"/>
          <w:color w:val="000000"/>
          <w:sz w:val="24"/>
        </w:rPr>
      </w:pPr>
      <w:r w:rsidRPr="007B7F77">
        <w:rPr>
          <w:rFonts w:cs="Arial"/>
          <w:color w:val="000000"/>
          <w:sz w:val="24"/>
        </w:rPr>
        <w:t>Arrangements for payment will be detailed on the Penalty Notice.</w:t>
      </w:r>
    </w:p>
    <w:p w:rsidR="00E36B33" w:rsidRPr="007B7F77" w:rsidRDefault="00E36B33" w:rsidP="00E36B33">
      <w:pPr>
        <w:jc w:val="both"/>
        <w:rPr>
          <w:rFonts w:cs="Arial"/>
          <w:color w:val="000000"/>
          <w:sz w:val="24"/>
        </w:rPr>
      </w:pPr>
    </w:p>
    <w:p w:rsidR="00E36B33" w:rsidRPr="007B7F77" w:rsidRDefault="00E36B33" w:rsidP="00E36B33">
      <w:pPr>
        <w:jc w:val="both"/>
        <w:rPr>
          <w:rFonts w:cs="Arial"/>
          <w:color w:val="000000"/>
          <w:sz w:val="24"/>
        </w:rPr>
      </w:pPr>
      <w:r w:rsidRPr="007B7F77">
        <w:rPr>
          <w:rFonts w:cs="Arial"/>
          <w:color w:val="000000"/>
          <w:sz w:val="24"/>
        </w:rPr>
        <w:t>Payment of a Penalty Notice discharges the parent / carer of liability for an offence covering the period in question and they cannot be subsequently prosecuted under other enforcement powers for the period covered by the Penalty Notice.</w:t>
      </w:r>
    </w:p>
    <w:p w:rsidR="00E36B33" w:rsidRPr="007B7F77" w:rsidRDefault="00E36B33" w:rsidP="00E36B33">
      <w:pPr>
        <w:jc w:val="both"/>
        <w:rPr>
          <w:rFonts w:cs="Arial"/>
          <w:color w:val="000000"/>
          <w:sz w:val="24"/>
        </w:rPr>
      </w:pPr>
    </w:p>
    <w:p w:rsidR="00E36B33" w:rsidRPr="007B7F77" w:rsidRDefault="00E36B33" w:rsidP="00E36B33">
      <w:pPr>
        <w:jc w:val="both"/>
        <w:rPr>
          <w:rFonts w:cs="Arial"/>
          <w:color w:val="000000"/>
          <w:sz w:val="24"/>
        </w:rPr>
      </w:pPr>
      <w:r w:rsidRPr="007B7F77">
        <w:rPr>
          <w:rFonts w:cs="Arial"/>
          <w:color w:val="000000"/>
          <w:sz w:val="24"/>
        </w:rPr>
        <w:t xml:space="preserve">Payment of a Penalty Notice within 21 days is £60 and the payment after this time but within 28 days is £120. </w:t>
      </w:r>
    </w:p>
    <w:p w:rsidR="00E36B33" w:rsidRPr="007B7F77" w:rsidRDefault="00E36B33" w:rsidP="00E36B33">
      <w:pPr>
        <w:jc w:val="both"/>
        <w:rPr>
          <w:rFonts w:cs="Arial"/>
          <w:color w:val="000000"/>
          <w:sz w:val="24"/>
        </w:rPr>
      </w:pPr>
    </w:p>
    <w:p w:rsidR="00E36B33" w:rsidRPr="007B7F77" w:rsidRDefault="00E36B33" w:rsidP="00E36B33">
      <w:pPr>
        <w:jc w:val="both"/>
        <w:rPr>
          <w:rFonts w:cs="Arial"/>
          <w:color w:val="000000"/>
          <w:sz w:val="24"/>
        </w:rPr>
      </w:pPr>
      <w:r w:rsidRPr="007B7F77">
        <w:rPr>
          <w:rFonts w:cs="Arial"/>
          <w:color w:val="000000"/>
          <w:sz w:val="24"/>
        </w:rPr>
        <w:t>The Education Attendance Team retains any revenue from Penalty Notices to cover enforcement costs (collection or prosecuting in the event of non-payment).</w:t>
      </w:r>
    </w:p>
    <w:p w:rsidR="00E36B33" w:rsidRPr="007B7F77" w:rsidRDefault="00E36B33" w:rsidP="00E36B33">
      <w:pPr>
        <w:jc w:val="both"/>
        <w:rPr>
          <w:rFonts w:cs="Arial"/>
          <w:color w:val="000000"/>
          <w:sz w:val="24"/>
        </w:rPr>
      </w:pPr>
    </w:p>
    <w:p w:rsidR="00E36B33" w:rsidRPr="007B7F77" w:rsidRDefault="00E36B33" w:rsidP="00E36B33">
      <w:pPr>
        <w:jc w:val="both"/>
        <w:rPr>
          <w:rFonts w:cs="Arial"/>
          <w:color w:val="000000"/>
          <w:sz w:val="24"/>
        </w:rPr>
      </w:pPr>
      <w:r w:rsidRPr="007B7F77">
        <w:rPr>
          <w:rFonts w:cs="Arial"/>
          <w:color w:val="000000"/>
          <w:sz w:val="24"/>
        </w:rPr>
        <w:t>Non payment of a Penalty Notice will result in consideration of further intervention to improve attendance, such as Parenting Orders, Parenting Contracts or Prosecution.</w:t>
      </w:r>
    </w:p>
    <w:p w:rsidR="00E36B33" w:rsidRPr="007B7F77" w:rsidRDefault="00E36B33" w:rsidP="00FF1663">
      <w:pPr>
        <w:rPr>
          <w:rFonts w:cs="Arial"/>
          <w:color w:val="000000"/>
          <w:sz w:val="24"/>
        </w:rPr>
      </w:pPr>
    </w:p>
    <w:p w:rsidR="00CF217D" w:rsidRPr="007B7F77" w:rsidRDefault="00CF217D" w:rsidP="00CF217D">
      <w:pPr>
        <w:pStyle w:val="Heading2"/>
        <w:rPr>
          <w:rFonts w:cs="Arial"/>
          <w:color w:val="000000"/>
          <w:szCs w:val="24"/>
        </w:rPr>
      </w:pPr>
      <w:r w:rsidRPr="007B7F77">
        <w:rPr>
          <w:rFonts w:cs="Arial"/>
          <w:color w:val="000000"/>
          <w:szCs w:val="24"/>
        </w:rPr>
        <w:t>Reporting and Reviewing</w:t>
      </w:r>
    </w:p>
    <w:p w:rsidR="00CF217D" w:rsidRPr="007B7F77" w:rsidRDefault="00CF217D" w:rsidP="00CF217D">
      <w:pPr>
        <w:jc w:val="both"/>
        <w:rPr>
          <w:rFonts w:cs="Arial"/>
          <w:b/>
          <w:color w:val="000000"/>
          <w:sz w:val="24"/>
        </w:rPr>
      </w:pPr>
    </w:p>
    <w:p w:rsidR="00CF217D" w:rsidRPr="007B7F77" w:rsidRDefault="00CF217D" w:rsidP="00CF217D">
      <w:pPr>
        <w:jc w:val="both"/>
        <w:rPr>
          <w:rFonts w:cs="Arial"/>
          <w:color w:val="000000"/>
          <w:sz w:val="24"/>
        </w:rPr>
      </w:pPr>
      <w:r w:rsidRPr="007B7F77">
        <w:rPr>
          <w:rFonts w:cs="Arial"/>
          <w:color w:val="000000"/>
          <w:sz w:val="24"/>
        </w:rPr>
        <w:t>The Principal School Attendance Officer will report to Hackney Learning Trust Executive on the deployment and outcomes of Penalty Notices.</w:t>
      </w:r>
    </w:p>
    <w:p w:rsidR="00CF217D" w:rsidRPr="007B7F77" w:rsidRDefault="00CF217D" w:rsidP="00CF217D">
      <w:pPr>
        <w:jc w:val="both"/>
        <w:rPr>
          <w:rFonts w:cs="Arial"/>
          <w:color w:val="000000"/>
          <w:sz w:val="24"/>
        </w:rPr>
      </w:pPr>
    </w:p>
    <w:p w:rsidR="00CF217D" w:rsidRPr="007B7F77" w:rsidRDefault="00CF217D" w:rsidP="00CF217D">
      <w:pPr>
        <w:jc w:val="both"/>
        <w:rPr>
          <w:rFonts w:cs="Arial"/>
          <w:color w:val="000000"/>
          <w:sz w:val="24"/>
        </w:rPr>
      </w:pPr>
      <w:r w:rsidRPr="007B7F77">
        <w:rPr>
          <w:rFonts w:cs="Arial"/>
          <w:color w:val="000000"/>
          <w:sz w:val="24"/>
        </w:rPr>
        <w:t>The Principal School Attendance Officer will review Penalty Notice procedures at regular intervals and amend the general enforcement strategy as appropriate.</w:t>
      </w:r>
    </w:p>
    <w:p w:rsidR="00CF217D" w:rsidRPr="007B7F77" w:rsidRDefault="00CF217D" w:rsidP="00CF217D">
      <w:pPr>
        <w:jc w:val="both"/>
        <w:rPr>
          <w:rFonts w:cs="Arial"/>
          <w:color w:val="000000"/>
          <w:sz w:val="24"/>
        </w:rPr>
      </w:pPr>
    </w:p>
    <w:p w:rsidR="00CF217D" w:rsidRPr="007B7F77" w:rsidRDefault="00CF217D" w:rsidP="00CF217D">
      <w:pPr>
        <w:jc w:val="both"/>
        <w:rPr>
          <w:rFonts w:cs="Arial"/>
          <w:color w:val="000000"/>
          <w:sz w:val="24"/>
        </w:rPr>
      </w:pPr>
    </w:p>
    <w:p w:rsidR="00CF217D" w:rsidRPr="007B7F77" w:rsidRDefault="00CF217D" w:rsidP="00CF217D">
      <w:pPr>
        <w:jc w:val="both"/>
        <w:rPr>
          <w:rFonts w:cs="Arial"/>
          <w:color w:val="000000"/>
          <w:sz w:val="24"/>
        </w:rPr>
      </w:pPr>
      <w:r w:rsidRPr="007B7F77">
        <w:rPr>
          <w:rFonts w:cs="Arial"/>
          <w:color w:val="000000"/>
          <w:sz w:val="24"/>
        </w:rPr>
        <w:t>All correspondence should be addressed to Principal School Attendance Officer at Hackney Learning Trust.</w:t>
      </w:r>
    </w:p>
    <w:p w:rsidR="00CF217D" w:rsidRPr="007B7F77" w:rsidRDefault="00CF217D" w:rsidP="00FF1663">
      <w:pPr>
        <w:rPr>
          <w:rFonts w:cs="Arial"/>
          <w:color w:val="000000"/>
          <w:sz w:val="24"/>
        </w:rPr>
      </w:pPr>
    </w:p>
    <w:p w:rsidR="00CF217D" w:rsidRPr="007B7F77" w:rsidRDefault="00CF217D" w:rsidP="00FF1663">
      <w:pPr>
        <w:rPr>
          <w:rFonts w:cs="Arial"/>
          <w:color w:val="000000"/>
          <w:sz w:val="24"/>
        </w:rPr>
      </w:pPr>
    </w:p>
    <w:p w:rsidR="006A465E" w:rsidRPr="007B7F77" w:rsidRDefault="006A465E" w:rsidP="006A465E">
      <w:pPr>
        <w:jc w:val="both"/>
        <w:rPr>
          <w:rFonts w:cs="Arial"/>
          <w:color w:val="000000"/>
          <w:sz w:val="24"/>
        </w:rPr>
      </w:pPr>
    </w:p>
    <w:p w:rsidR="006A465E" w:rsidRPr="007B7F77" w:rsidRDefault="006A465E" w:rsidP="006A465E">
      <w:pPr>
        <w:jc w:val="both"/>
        <w:rPr>
          <w:rFonts w:cs="Arial"/>
          <w:color w:val="000000"/>
          <w:sz w:val="24"/>
        </w:rPr>
      </w:pPr>
    </w:p>
    <w:p w:rsidR="006A465E" w:rsidRPr="007B7F77" w:rsidRDefault="006A465E" w:rsidP="006A465E">
      <w:pPr>
        <w:jc w:val="both"/>
        <w:rPr>
          <w:rFonts w:cs="Arial"/>
          <w:color w:val="000000"/>
          <w:sz w:val="24"/>
        </w:rPr>
      </w:pPr>
    </w:p>
    <w:p w:rsidR="00C65720" w:rsidRPr="007B7F77" w:rsidRDefault="00C65720">
      <w:pPr>
        <w:rPr>
          <w:rFonts w:cs="Arial"/>
          <w:color w:val="000000"/>
          <w:sz w:val="24"/>
        </w:rPr>
      </w:pPr>
    </w:p>
    <w:p w:rsidR="006A465E" w:rsidRPr="007B7F77" w:rsidRDefault="006A465E" w:rsidP="006A465E">
      <w:pPr>
        <w:jc w:val="both"/>
        <w:rPr>
          <w:rFonts w:cs="Arial"/>
          <w:color w:val="000000"/>
          <w:sz w:val="24"/>
        </w:rPr>
      </w:pPr>
    </w:p>
    <w:p w:rsidR="006A465E" w:rsidRPr="007B7F77" w:rsidRDefault="006A465E" w:rsidP="006A465E">
      <w:pPr>
        <w:jc w:val="both"/>
        <w:rPr>
          <w:rFonts w:cs="Arial"/>
          <w:color w:val="000000"/>
          <w:sz w:val="24"/>
        </w:rPr>
      </w:pPr>
    </w:p>
    <w:p w:rsidR="006A465E" w:rsidRPr="007B7F77" w:rsidRDefault="006A465E" w:rsidP="006A465E">
      <w:pPr>
        <w:jc w:val="both"/>
        <w:rPr>
          <w:rFonts w:cs="Arial"/>
          <w:b/>
          <w:color w:val="000000"/>
          <w:sz w:val="24"/>
        </w:rPr>
      </w:pPr>
    </w:p>
    <w:p w:rsidR="006A465E" w:rsidRPr="007B7F77" w:rsidRDefault="006A465E" w:rsidP="006A465E">
      <w:pPr>
        <w:ind w:left="360"/>
        <w:jc w:val="both"/>
        <w:rPr>
          <w:rFonts w:cs="Arial"/>
          <w:color w:val="000000"/>
          <w:sz w:val="24"/>
        </w:rPr>
      </w:pPr>
    </w:p>
    <w:p w:rsidR="006A465E" w:rsidRPr="00CF217D" w:rsidRDefault="006A465E" w:rsidP="00F70DF9">
      <w:pPr>
        <w:pStyle w:val="textregular"/>
        <w:rPr>
          <w:rFonts w:cs="Arial"/>
          <w:sz w:val="24"/>
        </w:rPr>
      </w:pPr>
    </w:p>
    <w:sectPr w:rsidR="006A465E" w:rsidRPr="00CF217D" w:rsidSect="00F70DF9">
      <w:headerReference w:type="default" r:id="rId12"/>
      <w:footerReference w:type="default" r:id="rId13"/>
      <w:footerReference w:type="first" r:id="rId14"/>
      <w:pgSz w:w="11907" w:h="16840"/>
      <w:pgMar w:top="1361" w:right="680" w:bottom="1418" w:left="1134" w:header="425"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9C" w:rsidRDefault="00C52F9C">
      <w:r>
        <w:separator/>
      </w:r>
    </w:p>
  </w:endnote>
  <w:endnote w:type="continuationSeparator" w:id="0">
    <w:p w:rsidR="00C52F9C" w:rsidRDefault="00C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1D" w:rsidRDefault="00BF5ED7" w:rsidP="00F70DF9">
    <w:pPr>
      <w:pStyle w:val="Footer"/>
    </w:pPr>
    <w:fldSimple w:instr=" FILENAME ">
      <w:r w:rsidR="00447E1D">
        <w:rPr>
          <w:noProof/>
        </w:rPr>
        <w:t>Document1</w:t>
      </w:r>
    </w:fldSimple>
  </w:p>
  <w:p w:rsidR="00447E1D" w:rsidRDefault="00C86CAE" w:rsidP="00F70DF9">
    <w:pPr>
      <w:pStyle w:val="Footer1"/>
      <w:ind w:left="504"/>
      <w:rPr>
        <w:rFonts w:ascii="Times New Roman" w:hAnsi="Times New Roman"/>
        <w:sz w:val="24"/>
      </w:rP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30480</wp:posOffset>
              </wp:positionH>
              <wp:positionV relativeFrom="paragraph">
                <wp:posOffset>27305</wp:posOffset>
              </wp:positionV>
              <wp:extent cx="25146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1D" w:rsidRDefault="00447E1D" w:rsidP="00F70DF9">
                          <w:pPr>
                            <w:pStyle w:val="Footer"/>
                          </w:pPr>
                          <w:r>
                            <w:t>LONDON BOROUGH OF HACKNEY</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2.15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" filled="f" stroked="f">
              <v:textbox inset="0,1mm,0,0">
                <w:txbxContent>
                  <w:p w:rsidR="00447E1D" w:rsidRDefault="00447E1D" w:rsidP="00F70DF9">
                    <w:pPr>
                      <w:pStyle w:val="Footer"/>
                    </w:pPr>
                    <w:r>
                      <w:t>LONDON BOROUGH OF HACKNEY</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3903345</wp:posOffset>
              </wp:positionH>
              <wp:positionV relativeFrom="paragraph">
                <wp:posOffset>27305</wp:posOffset>
              </wp:positionV>
              <wp:extent cx="25146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1D" w:rsidRDefault="00447E1D" w:rsidP="00F70DF9">
                          <w:pPr>
                            <w:pStyle w:val="Footer"/>
                            <w:jc w:val="right"/>
                          </w:pPr>
                          <w:r>
                            <w:t>HACKNEY LEARNING TRUST</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Text Box 3" o:spid="_x0000_s1028" type="#_x0000_t202" style="position:absolute;left:0;text-align:left;margin-left:307.35pt;margin-top:2.15pt;width:1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" filled="f" stroked="f">
              <v:textbox inset="0,1mm,0,0">
                <w:txbxContent>
                  <w:p w:rsidR="00447E1D" w:rsidRDefault="00447E1D" w:rsidP="00F70DF9">
                    <w:pPr>
                      <w:pStyle w:val="Footer"/>
                      <w:jc w:val="right"/>
                    </w:pPr>
                    <w:r>
                      <w:t>HACKNEY LEARNING TRUST</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0">
              <wp:simplePos x="0" y="0"/>
              <wp:positionH relativeFrom="column">
                <wp:posOffset>17145</wp:posOffset>
              </wp:positionH>
              <wp:positionV relativeFrom="line">
                <wp:posOffset>27305</wp:posOffset>
              </wp:positionV>
              <wp:extent cx="6390640" cy="27305"/>
              <wp:effectExtent l="0" t="0" r="29210" b="298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546F56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 from="1.35pt,2.15pt" to="50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" o:allowoverlap="f" strokeweight=".25pt">
              <v:shadow opacity="22938f" offset="0"/>
              <w10:wrap anchory="line"/>
            </v:line>
          </w:pict>
        </mc:Fallback>
      </mc:AlternateContent>
    </w:r>
  </w:p>
  <w:p w:rsidR="00447E1D" w:rsidRDefault="00447E1D" w:rsidP="00F70DF9">
    <w:pPr>
      <w:pStyle w:val="Footer1"/>
      <w:ind w:left="504"/>
    </w:pPr>
  </w:p>
  <w:p w:rsidR="00447E1D" w:rsidRDefault="00447E1D" w:rsidP="00F70DF9">
    <w:pPr>
      <w:ind w:left="504"/>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1D" w:rsidRDefault="00447E1D">
    <w:pPr>
      <w:rPr>
        <w:noProof/>
        <w:sz w:val="14"/>
        <w:lang w:val="en-US"/>
      </w:rPr>
    </w:pPr>
  </w:p>
  <w:p w:rsidR="00447E1D" w:rsidRDefault="00447E1D">
    <w:pPr>
      <w:rPr>
        <w:noProof/>
        <w:sz w:val="14"/>
        <w:lang w:val="en-US"/>
      </w:rPr>
    </w:pPr>
  </w:p>
  <w:p w:rsidR="00447E1D" w:rsidRDefault="00447E1D">
    <w:pPr>
      <w:rPr>
        <w:sz w:val="14"/>
      </w:rPr>
    </w:pPr>
  </w:p>
  <w:p w:rsidR="00447E1D" w:rsidRDefault="0044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9C" w:rsidRDefault="00C52F9C">
      <w:r>
        <w:separator/>
      </w:r>
    </w:p>
  </w:footnote>
  <w:footnote w:type="continuationSeparator" w:id="0">
    <w:p w:rsidR="00C52F9C" w:rsidRDefault="00C5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1D" w:rsidRDefault="004E6030" w:rsidP="00F70DF9">
    <w:pPr>
      <w:pStyle w:val="Heading3"/>
      <w:framePr w:wrap="around" w:vAnchor="text" w:hAnchor="margin" w:xAlign="right" w:y="1"/>
      <w:spacing w:before="0"/>
      <w:rPr>
        <w:rStyle w:val="PageNumber"/>
        <w:b/>
        <w:bCs w:val="0"/>
        <w:szCs w:val="20"/>
      </w:rPr>
    </w:pPr>
    <w:r>
      <w:rPr>
        <w:rStyle w:val="PageNumber"/>
      </w:rPr>
      <w:fldChar w:fldCharType="begin"/>
    </w:r>
    <w:r w:rsidR="00447E1D">
      <w:rPr>
        <w:rStyle w:val="PageNumber"/>
      </w:rPr>
      <w:instrText xml:space="preserve">PAGE  </w:instrText>
    </w:r>
    <w:r>
      <w:rPr>
        <w:rStyle w:val="PageNumber"/>
      </w:rPr>
      <w:fldChar w:fldCharType="separate"/>
    </w:r>
    <w:r w:rsidR="00C86CAE">
      <w:rPr>
        <w:rStyle w:val="PageNumber"/>
        <w:noProof/>
      </w:rPr>
      <w:t>2</w:t>
    </w:r>
    <w:r>
      <w:rPr>
        <w:rStyle w:val="PageNumber"/>
      </w:rPr>
      <w:fldChar w:fldCharType="end"/>
    </w:r>
  </w:p>
  <w:p w:rsidR="00447E1D" w:rsidRDefault="00447E1D" w:rsidP="00F70DF9">
    <w:pPr>
      <w:pStyle w:val="Heading2"/>
      <w:tabs>
        <w:tab w:val="left" w:pos="5760"/>
      </w:tabs>
      <w:ind w:right="360"/>
    </w:pPr>
    <w:r>
      <w:t>Fixed Penalty Notices – Code.</w:t>
    </w:r>
  </w:p>
  <w:p w:rsidR="00447E1D" w:rsidRPr="007058E0" w:rsidRDefault="00C86CAE" w:rsidP="00F70DF9">
    <w:pPr>
      <w:pStyle w:val="Heading2"/>
      <w:tabs>
        <w:tab w:val="left" w:pos="5760"/>
      </w:tabs>
      <w:ind w:right="360"/>
      <w:rPr>
        <w:sz w:val="8"/>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27305</wp:posOffset>
              </wp:positionH>
              <wp:positionV relativeFrom="paragraph">
                <wp:posOffset>14605</wp:posOffset>
              </wp:positionV>
              <wp:extent cx="6390640" cy="27305"/>
              <wp:effectExtent l="0" t="0" r="29210" b="2984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13EA4"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5pt" to="50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" strokeweight=".25pt">
              <v:shadow opacity="22938f" offset="0"/>
            </v:line>
          </w:pict>
        </mc:Fallback>
      </mc:AlternateContent>
    </w:r>
    <w:r w:rsidR="00447E1D" w:rsidRPr="007058E0">
      <w:rPr>
        <w:sz w:val="8"/>
      </w:rPr>
      <w:tab/>
    </w:r>
  </w:p>
  <w:p w:rsidR="00447E1D" w:rsidRDefault="00447E1D" w:rsidP="00F70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596"/>
    <w:multiLevelType w:val="hybridMultilevel"/>
    <w:tmpl w:val="76F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62C"/>
    <w:multiLevelType w:val="hybridMultilevel"/>
    <w:tmpl w:val="FC529AD6"/>
    <w:lvl w:ilvl="0" w:tplc="5AFAA33E">
      <w:numFmt w:val="bullet"/>
      <w:lvlText w:val="-"/>
      <w:lvlJc w:val="left"/>
      <w:pPr>
        <w:ind w:left="870" w:hanging="360"/>
      </w:pPr>
      <w:rPr>
        <w:rFonts w:ascii="Arial" w:eastAsia="Times New Roman" w:hAnsi="Aria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0A422DDA"/>
    <w:multiLevelType w:val="hybridMultilevel"/>
    <w:tmpl w:val="7F845754"/>
    <w:lvl w:ilvl="0" w:tplc="FFFFFFFF">
      <w:start w:val="1"/>
      <w:numFmt w:val="bullet"/>
      <w:lvlText w:val=""/>
      <w:lvlJc w:val="left"/>
      <w:pPr>
        <w:tabs>
          <w:tab w:val="num" w:pos="510"/>
        </w:tabs>
        <w:ind w:left="510" w:hanging="51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F213D"/>
    <w:multiLevelType w:val="singleLevel"/>
    <w:tmpl w:val="00CE331A"/>
    <w:lvl w:ilvl="0">
      <w:start w:val="1"/>
      <w:numFmt w:val="bullet"/>
      <w:lvlText w:val=""/>
      <w:lvlJc w:val="left"/>
      <w:pPr>
        <w:tabs>
          <w:tab w:val="num" w:pos="360"/>
        </w:tabs>
        <w:ind w:left="360" w:hanging="360"/>
      </w:pPr>
      <w:rPr>
        <w:rFonts w:ascii="Symbol" w:hAnsi="Symbol" w:hint="default"/>
        <w:color w:val="000000"/>
      </w:rPr>
    </w:lvl>
  </w:abstractNum>
  <w:abstractNum w:abstractNumId="4" w15:restartNumberingAfterBreak="0">
    <w:nsid w:val="1856603A"/>
    <w:multiLevelType w:val="hybridMultilevel"/>
    <w:tmpl w:val="CE3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07BAC"/>
    <w:multiLevelType w:val="hybridMultilevel"/>
    <w:tmpl w:val="30129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3F7"/>
    <w:multiLevelType w:val="hybridMultilevel"/>
    <w:tmpl w:val="003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A4D1A"/>
    <w:multiLevelType w:val="hybridMultilevel"/>
    <w:tmpl w:val="2F984458"/>
    <w:lvl w:ilvl="0" w:tplc="FFFFFFFF">
      <w:start w:val="1"/>
      <w:numFmt w:val="bullet"/>
      <w:lvlText w:val=""/>
      <w:lvlJc w:val="left"/>
      <w:pPr>
        <w:tabs>
          <w:tab w:val="num" w:pos="510"/>
        </w:tabs>
        <w:ind w:left="510" w:hanging="51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32749"/>
    <w:multiLevelType w:val="hybridMultilevel"/>
    <w:tmpl w:val="EE92F45E"/>
    <w:lvl w:ilvl="0" w:tplc="FFFFFFFF">
      <w:start w:val="1"/>
      <w:numFmt w:val="bullet"/>
      <w:lvlText w:val=""/>
      <w:lvlJc w:val="left"/>
      <w:pPr>
        <w:tabs>
          <w:tab w:val="num" w:pos="510"/>
        </w:tabs>
        <w:ind w:left="510" w:hanging="51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94582"/>
    <w:multiLevelType w:val="hybridMultilevel"/>
    <w:tmpl w:val="0CE0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5343C"/>
    <w:multiLevelType w:val="hybridMultilevel"/>
    <w:tmpl w:val="1974D74C"/>
    <w:lvl w:ilvl="0" w:tplc="FFFFFFFF">
      <w:start w:val="1"/>
      <w:numFmt w:val="bullet"/>
      <w:lvlText w:val=""/>
      <w:lvlJc w:val="left"/>
      <w:pPr>
        <w:tabs>
          <w:tab w:val="num" w:pos="510"/>
        </w:tabs>
        <w:ind w:left="510" w:hanging="51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67137"/>
    <w:multiLevelType w:val="hybridMultilevel"/>
    <w:tmpl w:val="3F2AB05C"/>
    <w:lvl w:ilvl="0" w:tplc="FFFFFFFF">
      <w:start w:val="1"/>
      <w:numFmt w:val="bullet"/>
      <w:lvlText w:val=""/>
      <w:lvlJc w:val="left"/>
      <w:pPr>
        <w:tabs>
          <w:tab w:val="num" w:pos="510"/>
        </w:tabs>
        <w:ind w:left="510" w:hanging="51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471CC"/>
    <w:multiLevelType w:val="hybridMultilevel"/>
    <w:tmpl w:val="E4343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962B0"/>
    <w:multiLevelType w:val="hybridMultilevel"/>
    <w:tmpl w:val="817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C7589"/>
    <w:multiLevelType w:val="hybridMultilevel"/>
    <w:tmpl w:val="9CB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23BAA"/>
    <w:multiLevelType w:val="hybridMultilevel"/>
    <w:tmpl w:val="C8BA1760"/>
    <w:lvl w:ilvl="0" w:tplc="79F667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4A5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4F55FA"/>
    <w:multiLevelType w:val="hybridMultilevel"/>
    <w:tmpl w:val="5BD8E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E10D9D"/>
    <w:multiLevelType w:val="hybridMultilevel"/>
    <w:tmpl w:val="EE5AB636"/>
    <w:lvl w:ilvl="0" w:tplc="FFFFFFFF">
      <w:start w:val="1"/>
      <w:numFmt w:val="bullet"/>
      <w:lvlText w:val=""/>
      <w:lvlJc w:val="left"/>
      <w:pPr>
        <w:tabs>
          <w:tab w:val="num" w:pos="510"/>
        </w:tabs>
        <w:ind w:left="510" w:hanging="51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3"/>
  </w:num>
  <w:num w:numId="4">
    <w:abstractNumId w:val="0"/>
  </w:num>
  <w:num w:numId="5">
    <w:abstractNumId w:val="11"/>
  </w:num>
  <w:num w:numId="6">
    <w:abstractNumId w:val="2"/>
  </w:num>
  <w:num w:numId="7">
    <w:abstractNumId w:val="10"/>
  </w:num>
  <w:num w:numId="8">
    <w:abstractNumId w:val="8"/>
  </w:num>
  <w:num w:numId="9">
    <w:abstractNumId w:val="7"/>
  </w:num>
  <w:num w:numId="10">
    <w:abstractNumId w:val="18"/>
  </w:num>
  <w:num w:numId="11">
    <w:abstractNumId w:val="16"/>
  </w:num>
  <w:num w:numId="12">
    <w:abstractNumId w:val="3"/>
  </w:num>
  <w:num w:numId="13">
    <w:abstractNumId w:val="14"/>
  </w:num>
  <w:num w:numId="14">
    <w:abstractNumId w:val="4"/>
  </w:num>
  <w:num w:numId="15">
    <w:abstractNumId w:val="5"/>
  </w:num>
  <w:num w:numId="16">
    <w:abstractNumId w:val="17"/>
  </w:num>
  <w:num w:numId="17">
    <w:abstractNumId w:val="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BB"/>
    <w:rsid w:val="0007069F"/>
    <w:rsid w:val="00073B74"/>
    <w:rsid w:val="0009065F"/>
    <w:rsid w:val="000F2730"/>
    <w:rsid w:val="00110325"/>
    <w:rsid w:val="00130F11"/>
    <w:rsid w:val="0013450A"/>
    <w:rsid w:val="001453D7"/>
    <w:rsid w:val="00163B01"/>
    <w:rsid w:val="0016705D"/>
    <w:rsid w:val="001A5A37"/>
    <w:rsid w:val="002015DE"/>
    <w:rsid w:val="002319A3"/>
    <w:rsid w:val="002423FC"/>
    <w:rsid w:val="00245AEF"/>
    <w:rsid w:val="002502C4"/>
    <w:rsid w:val="00295B60"/>
    <w:rsid w:val="004041E7"/>
    <w:rsid w:val="00447E1D"/>
    <w:rsid w:val="004B2179"/>
    <w:rsid w:val="004E6030"/>
    <w:rsid w:val="005325EB"/>
    <w:rsid w:val="00560202"/>
    <w:rsid w:val="0059094D"/>
    <w:rsid w:val="005E1F66"/>
    <w:rsid w:val="00627834"/>
    <w:rsid w:val="006A465E"/>
    <w:rsid w:val="006D1D9C"/>
    <w:rsid w:val="006D5969"/>
    <w:rsid w:val="00722164"/>
    <w:rsid w:val="00783D89"/>
    <w:rsid w:val="007B34FB"/>
    <w:rsid w:val="007B7F77"/>
    <w:rsid w:val="00830AA7"/>
    <w:rsid w:val="00853B99"/>
    <w:rsid w:val="00864D03"/>
    <w:rsid w:val="008A32C3"/>
    <w:rsid w:val="008A41A7"/>
    <w:rsid w:val="008D1E52"/>
    <w:rsid w:val="00913F4E"/>
    <w:rsid w:val="00942330"/>
    <w:rsid w:val="009462C6"/>
    <w:rsid w:val="009F0249"/>
    <w:rsid w:val="00A170CB"/>
    <w:rsid w:val="00A5492E"/>
    <w:rsid w:val="00A90D5D"/>
    <w:rsid w:val="00A9673A"/>
    <w:rsid w:val="00B26CBB"/>
    <w:rsid w:val="00BC71A4"/>
    <w:rsid w:val="00BF5ED7"/>
    <w:rsid w:val="00C00DB0"/>
    <w:rsid w:val="00C366D4"/>
    <w:rsid w:val="00C4048E"/>
    <w:rsid w:val="00C52F9C"/>
    <w:rsid w:val="00C629BB"/>
    <w:rsid w:val="00C65720"/>
    <w:rsid w:val="00C70201"/>
    <w:rsid w:val="00C86CAE"/>
    <w:rsid w:val="00C97628"/>
    <w:rsid w:val="00CB5C6F"/>
    <w:rsid w:val="00CF217D"/>
    <w:rsid w:val="00D5204E"/>
    <w:rsid w:val="00D60CD1"/>
    <w:rsid w:val="00D65943"/>
    <w:rsid w:val="00D7347C"/>
    <w:rsid w:val="00DE6AA8"/>
    <w:rsid w:val="00E36B33"/>
    <w:rsid w:val="00E85060"/>
    <w:rsid w:val="00EA6B1D"/>
    <w:rsid w:val="00EE4934"/>
    <w:rsid w:val="00F17731"/>
    <w:rsid w:val="00F70DF9"/>
    <w:rsid w:val="00F74E5A"/>
    <w:rsid w:val="00FB5CE0"/>
    <w:rsid w:val="00FF16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C68DE2-847F-44BD-81DB-1772C971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9"/>
    <w:rPr>
      <w:rFonts w:ascii="Arial" w:hAnsi="Arial"/>
      <w:sz w:val="22"/>
      <w:szCs w:val="24"/>
      <w:lang w:eastAsia="en-US"/>
    </w:rPr>
  </w:style>
  <w:style w:type="paragraph" w:styleId="Heading1">
    <w:name w:val="heading 1"/>
    <w:basedOn w:val="Normal"/>
    <w:next w:val="Normal"/>
    <w:link w:val="Heading1Char"/>
    <w:uiPriority w:val="9"/>
    <w:qFormat/>
    <w:rsid w:val="00D1735C"/>
    <w:pPr>
      <w:keepNext/>
      <w:outlineLvl w:val="0"/>
    </w:pPr>
    <w:rPr>
      <w:b/>
      <w:noProof/>
      <w:sz w:val="40"/>
    </w:rPr>
  </w:style>
  <w:style w:type="paragraph" w:styleId="Heading2">
    <w:name w:val="heading 2"/>
    <w:basedOn w:val="Normal"/>
    <w:next w:val="Normal"/>
    <w:link w:val="Heading2Char"/>
    <w:qFormat/>
    <w:rsid w:val="001C25A9"/>
    <w:pPr>
      <w:keepNext/>
      <w:outlineLvl w:val="1"/>
    </w:pPr>
    <w:rPr>
      <w:b/>
      <w:bCs/>
      <w:iCs/>
      <w:sz w:val="24"/>
      <w:szCs w:val="28"/>
    </w:rPr>
  </w:style>
  <w:style w:type="paragraph" w:styleId="Heading3">
    <w:name w:val="heading 3"/>
    <w:basedOn w:val="Normal"/>
    <w:next w:val="Normal"/>
    <w:link w:val="Heading3Char"/>
    <w:uiPriority w:val="9"/>
    <w:qFormat/>
    <w:rsid w:val="00D175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eport title one"/>
    <w:basedOn w:val="Normal"/>
    <w:rsid w:val="00554B63"/>
    <w:pPr>
      <w:tabs>
        <w:tab w:val="center" w:pos="4320"/>
        <w:tab w:val="right" w:pos="8640"/>
      </w:tabs>
      <w:spacing w:after="120"/>
    </w:pPr>
    <w:rPr>
      <w:rFonts w:ascii="Arial Bold" w:hAnsi="Arial Bold"/>
      <w:color w:val="FF6600"/>
      <w:sz w:val="80"/>
    </w:rPr>
  </w:style>
  <w:style w:type="paragraph" w:styleId="BodyText">
    <w:name w:val="Body Text"/>
    <w:basedOn w:val="Normal"/>
    <w:rsid w:val="00154480"/>
    <w:pPr>
      <w:tabs>
        <w:tab w:val="center" w:pos="0"/>
      </w:tabs>
      <w:spacing w:before="240" w:line="280" w:lineRule="exact"/>
    </w:pPr>
  </w:style>
  <w:style w:type="paragraph" w:styleId="Footer">
    <w:name w:val="footer"/>
    <w:basedOn w:val="Normal"/>
    <w:rsid w:val="00791093"/>
    <w:pPr>
      <w:tabs>
        <w:tab w:val="center" w:pos="4320"/>
        <w:tab w:val="right" w:pos="8640"/>
      </w:tabs>
      <w:spacing w:before="60"/>
    </w:pPr>
    <w:rPr>
      <w:sz w:val="18"/>
    </w:rPr>
  </w:style>
  <w:style w:type="paragraph" w:customStyle="1" w:styleId="textregular">
    <w:name w:val="text regular"/>
    <w:basedOn w:val="Normal"/>
    <w:rsid w:val="001C25A9"/>
    <w:pPr>
      <w:spacing w:after="240"/>
    </w:pPr>
    <w:rPr>
      <w:noProof/>
    </w:rPr>
  </w:style>
  <w:style w:type="character" w:customStyle="1" w:styleId="Heading1Char">
    <w:name w:val="Heading 1 Char"/>
    <w:link w:val="Heading1"/>
    <w:uiPriority w:val="9"/>
    <w:rsid w:val="00D1735C"/>
    <w:rPr>
      <w:rFonts w:ascii="Arial" w:hAnsi="Arial"/>
      <w:b/>
      <w:noProof/>
      <w:sz w:val="40"/>
    </w:rPr>
  </w:style>
  <w:style w:type="paragraph" w:customStyle="1" w:styleId="textbold">
    <w:name w:val="text bold"/>
    <w:basedOn w:val="Normal"/>
    <w:rsid w:val="001C25A9"/>
    <w:rPr>
      <w:b/>
      <w:noProof/>
      <w:sz w:val="28"/>
    </w:rPr>
  </w:style>
  <w:style w:type="paragraph" w:customStyle="1" w:styleId="Footer1">
    <w:name w:val="Footer1"/>
    <w:basedOn w:val="Normal"/>
    <w:rsid w:val="00154480"/>
    <w:pPr>
      <w:tabs>
        <w:tab w:val="center" w:pos="4320"/>
        <w:tab w:val="right" w:pos="8640"/>
      </w:tabs>
    </w:pPr>
    <w:rPr>
      <w:sz w:val="12"/>
    </w:rPr>
  </w:style>
  <w:style w:type="paragraph" w:customStyle="1" w:styleId="Reporttitletwo">
    <w:name w:val="Report title two"/>
    <w:basedOn w:val="textregular"/>
    <w:rsid w:val="00554B63"/>
    <w:pPr>
      <w:spacing w:after="0"/>
    </w:pPr>
    <w:rPr>
      <w:noProof w:val="0"/>
      <w:color w:val="344855"/>
      <w:sz w:val="48"/>
      <w:lang w:val="en-US"/>
    </w:rPr>
  </w:style>
  <w:style w:type="character" w:customStyle="1" w:styleId="Heading2Char">
    <w:name w:val="Heading 2 Char"/>
    <w:link w:val="Heading2"/>
    <w:rsid w:val="001C25A9"/>
    <w:rPr>
      <w:rFonts w:ascii="Arial" w:hAnsi="Arial"/>
      <w:b/>
      <w:bCs/>
      <w:iCs/>
      <w:sz w:val="24"/>
      <w:szCs w:val="28"/>
    </w:rPr>
  </w:style>
  <w:style w:type="character" w:customStyle="1" w:styleId="Heading3Char">
    <w:name w:val="Heading 3 Char"/>
    <w:link w:val="Heading3"/>
    <w:uiPriority w:val="9"/>
    <w:semiHidden/>
    <w:rsid w:val="00D17516"/>
    <w:rPr>
      <w:rFonts w:ascii="Calibri" w:eastAsia="Times New Roman" w:hAnsi="Calibri" w:cs="Times New Roman"/>
      <w:b/>
      <w:bCs/>
      <w:sz w:val="26"/>
      <w:szCs w:val="26"/>
    </w:rPr>
  </w:style>
  <w:style w:type="character" w:styleId="PageNumber">
    <w:name w:val="page number"/>
    <w:uiPriority w:val="99"/>
    <w:semiHidden/>
    <w:unhideWhenUsed/>
    <w:rsid w:val="00222555"/>
    <w:rPr>
      <w:rFonts w:ascii="Arial" w:hAnsi="Arial"/>
      <w:b/>
      <w:sz w:val="24"/>
    </w:rPr>
  </w:style>
  <w:style w:type="paragraph" w:styleId="ListParagraph">
    <w:name w:val="List Paragraph"/>
    <w:basedOn w:val="Normal"/>
    <w:uiPriority w:val="34"/>
    <w:qFormat/>
    <w:rsid w:val="006A465E"/>
    <w:pPr>
      <w:ind w:left="720"/>
    </w:pPr>
    <w:rPr>
      <w:sz w:val="24"/>
      <w:lang w:eastAsia="en-GB"/>
    </w:rPr>
  </w:style>
  <w:style w:type="character" w:styleId="Hyperlink">
    <w:name w:val="Hyperlink"/>
    <w:uiPriority w:val="99"/>
    <w:unhideWhenUsed/>
    <w:rsid w:val="00864D03"/>
    <w:rPr>
      <w:color w:val="0000FF"/>
      <w:u w:val="single"/>
    </w:rPr>
  </w:style>
  <w:style w:type="paragraph" w:styleId="BalloonText">
    <w:name w:val="Balloon Text"/>
    <w:basedOn w:val="Normal"/>
    <w:link w:val="BalloonTextChar"/>
    <w:rsid w:val="00C00DB0"/>
    <w:rPr>
      <w:rFonts w:ascii="Tahoma" w:hAnsi="Tahoma" w:cs="Tahoma"/>
      <w:sz w:val="16"/>
      <w:szCs w:val="16"/>
    </w:rPr>
  </w:style>
  <w:style w:type="character" w:customStyle="1" w:styleId="BalloonTextChar">
    <w:name w:val="Balloon Text Char"/>
    <w:link w:val="BalloonText"/>
    <w:rsid w:val="00C00DB0"/>
    <w:rPr>
      <w:rFonts w:ascii="Tahoma" w:hAnsi="Tahoma" w:cs="Tahoma"/>
      <w:sz w:val="16"/>
      <w:szCs w:val="16"/>
      <w:lang w:eastAsia="en-US"/>
    </w:rPr>
  </w:style>
  <w:style w:type="character" w:styleId="CommentReference">
    <w:name w:val="annotation reference"/>
    <w:rsid w:val="00853B99"/>
    <w:rPr>
      <w:sz w:val="16"/>
      <w:szCs w:val="16"/>
    </w:rPr>
  </w:style>
  <w:style w:type="paragraph" w:styleId="CommentText">
    <w:name w:val="annotation text"/>
    <w:basedOn w:val="Normal"/>
    <w:link w:val="CommentTextChar"/>
    <w:rsid w:val="00853B99"/>
    <w:rPr>
      <w:sz w:val="20"/>
      <w:szCs w:val="20"/>
    </w:rPr>
  </w:style>
  <w:style w:type="character" w:customStyle="1" w:styleId="CommentTextChar">
    <w:name w:val="Comment Text Char"/>
    <w:link w:val="CommentText"/>
    <w:rsid w:val="00853B99"/>
    <w:rPr>
      <w:rFonts w:ascii="Arial" w:hAnsi="Arial"/>
      <w:lang w:eastAsia="en-US"/>
    </w:rPr>
  </w:style>
  <w:style w:type="paragraph" w:styleId="CommentSubject">
    <w:name w:val="annotation subject"/>
    <w:basedOn w:val="CommentText"/>
    <w:next w:val="CommentText"/>
    <w:link w:val="CommentSubjectChar"/>
    <w:rsid w:val="00853B99"/>
    <w:rPr>
      <w:b/>
      <w:bCs/>
    </w:rPr>
  </w:style>
  <w:style w:type="character" w:customStyle="1" w:styleId="CommentSubjectChar">
    <w:name w:val="Comment Subject Char"/>
    <w:link w:val="CommentSubject"/>
    <w:rsid w:val="00853B9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4991">
      <w:bodyDiv w:val="1"/>
      <w:marLeft w:val="0"/>
      <w:marRight w:val="0"/>
      <w:marTop w:val="0"/>
      <w:marBottom w:val="0"/>
      <w:divBdr>
        <w:top w:val="none" w:sz="0" w:space="0" w:color="auto"/>
        <w:left w:val="none" w:sz="0" w:space="0" w:color="auto"/>
        <w:bottom w:val="none" w:sz="0" w:space="0" w:color="auto"/>
        <w:right w:val="none" w:sz="0" w:space="0" w:color="auto"/>
      </w:divBdr>
    </w:div>
    <w:div w:id="1606420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3/756/contents/m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LT Document" ma:contentTypeID="0x010100BE7D98FA7FD3A341B6CFD0F1B78801E100C1F996CBE25C5547A91B4260945A8A66" ma:contentTypeVersion="23" ma:contentTypeDescription="" ma:contentTypeScope="" ma:versionID="f0bd603fa0f0ae163ba87cc33fd70522">
  <xsd:schema xmlns:xsd="http://www.w3.org/2001/XMLSchema" xmlns:p="http://schemas.microsoft.com/office/2006/metadata/properties" xmlns:ns2="a44a2ae4-9e43-4306-b707-45d6c75e65b1" targetNamespace="http://schemas.microsoft.com/office/2006/metadata/properties" ma:root="true" ma:fieldsID="459381b3e48abdd0f5dd939840669a36" ns2:_="">
    <xsd:import namespace="a44a2ae4-9e43-4306-b707-45d6c75e65b1"/>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44a2ae4-9e43-4306-b707-45d6c75e65b1" xsi:nil="true"/>
    <HLT_x0020_Document_x0020_Type xmlns="a44a2ae4-9e43-4306-b707-45d6c75e65b1">Procedure</HLT_x0020_Document_x0020_Type>
    <Taxonomy1 xmlns="a44a2ae4-9e43-4306-b707-45d6c75e65b1">
      <Value>1</Value>
      <Value>6</Value>
      <Value>40</Value>
      <Value>51</Value>
    </Taxonomy1>
    <Taxonomy2 xmlns="a44a2ae4-9e43-4306-b707-45d6c75e65b1">
      <Value>7</Value>
      <Value>153</Value>
      <Value>286</Value>
      <Value>369</Value>
      <Value>305</Value>
      <Value>290</Value>
      <Value>62</Value>
      <Value>63</Value>
    </Taxonomy2>
    <School_x0020_Type xmlns="a44a2ae4-9e43-4306-b707-45d6c75e65b1">General Information</School_x0020_Type>
    <HLT_x0020_Document_x0020_Keywords xmlns="a44a2ae4-9e43-4306-b707-45d6c75e65b1" xsi:nil="true"/>
    <Document_x0020_Filter xmlns="a44a2ae4-9e43-4306-b707-45d6c75e65b1">Attendance</Document_x0020_Filter>
    <HLT_x0020_Document_x0020_Description xmlns="a44a2ae4-9e43-4306-b707-45d6c75e65b1" xsi:nil="true"/>
  </documentManagement>
</p:properties>
</file>

<file path=customXml/itemProps1.xml><?xml version="1.0" encoding="utf-8"?>
<ds:datastoreItem xmlns:ds="http://schemas.openxmlformats.org/officeDocument/2006/customXml" ds:itemID="{FD00171C-655B-4293-B8E8-B2EB7C319CB3}">
  <ds:schemaRefs>
    <ds:schemaRef ds:uri="http://schemas.microsoft.com/sharepoint/v3/contenttype/forms"/>
  </ds:schemaRefs>
</ds:datastoreItem>
</file>

<file path=customXml/itemProps2.xml><?xml version="1.0" encoding="utf-8"?>
<ds:datastoreItem xmlns:ds="http://schemas.openxmlformats.org/officeDocument/2006/customXml" ds:itemID="{5DA11AB9-24EF-4EAD-839E-EEA580ED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2ae4-9e43-4306-b707-45d6c75e65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721B07-1F6E-4D78-A635-DFF5181AA0D8}">
  <ds:schemaRefs>
    <ds:schemaRef ds:uri="http://schemas.microsoft.com/office/2006/metadata/properties"/>
    <ds:schemaRef ds:uri="http://schemas.microsoft.com/office/infopath/2007/PartnerControls"/>
    <ds:schemaRef ds:uri="a44a2ae4-9e43-4306-b707-45d6c75e65b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HLT Penalty Notices – Code of Practice</vt:lpstr>
    </vt:vector>
  </TitlesOfParts>
  <Company>Lydia Thornley</Company>
  <LinksUpToDate>false</LinksUpToDate>
  <CharactersWithSpaces>12083</CharactersWithSpaces>
  <SharedDoc>false</SharedDoc>
  <HLinks>
    <vt:vector size="6" baseType="variant">
      <vt:variant>
        <vt:i4>4522070</vt:i4>
      </vt:variant>
      <vt:variant>
        <vt:i4>0</vt:i4>
      </vt:variant>
      <vt:variant>
        <vt:i4>0</vt:i4>
      </vt:variant>
      <vt:variant>
        <vt:i4>5</vt:i4>
      </vt:variant>
      <vt:variant>
        <vt:lpwstr>http://www.legislation.gov.uk/uksi/2013/756/contents/made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Penalty Notices – Code of Practice</dc:title>
  <dc:subject/>
  <dc:creator>pkelly</dc:creator>
  <cp:keywords/>
  <cp:lastModifiedBy>Miles Maynard</cp:lastModifiedBy>
  <cp:revision>2</cp:revision>
  <cp:lastPrinted>2002-07-27T15:08:00Z</cp:lastPrinted>
  <dcterms:created xsi:type="dcterms:W3CDTF">2018-04-06T10:15:00Z</dcterms:created>
  <dcterms:modified xsi:type="dcterms:W3CDTF">2018-04-06T10:15:00Z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0x010100BE7D98FA7FD3A341B6CFD0F1B78801E100C1F996CBE25C5547A91B4260945A8A66</vt:lpwstr>
  </property>
  <property fmtid="{D5CDD505-2E9C-101B-9397-08002B2CF9AE}" pid="3" name="Year">
    <vt:lpwstr>2013-14</vt:lpwstr>
  </property>
  <property fmtid="{D5CDD505-2E9C-101B-9397-08002B2CF9AE}" pid="4" name="URL PATH">
    <vt:lpwstr>/schools/important_information/docs/HLT_PenaltyNoticeCode/</vt:lpwstr>
  </property>
  <property fmtid="{D5CDD505-2E9C-101B-9397-08002B2CF9AE}" pid="5" name="Document Type">
    <vt:lpwstr>Admissions Arrangements</vt:lpwstr>
  </property>
</Properties>
</file>